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56" w:rsidRDefault="00B52356">
      <w:pPr>
        <w:rPr>
          <w:rFonts w:ascii="Times New Roman" w:hAnsi="Times New Roman"/>
          <w:b/>
          <w:sz w:val="24"/>
          <w:szCs w:val="24"/>
        </w:rPr>
      </w:pPr>
    </w:p>
    <w:p w:rsidR="0005088B" w:rsidRDefault="006A4204">
      <w:pPr>
        <w:rPr>
          <w:rFonts w:ascii="Times New Roman" w:hAnsi="Times New Roman"/>
          <w:sz w:val="24"/>
          <w:szCs w:val="24"/>
        </w:rPr>
      </w:pPr>
      <w:r>
        <w:rPr>
          <w:rFonts w:ascii="Times New Roman" w:hAnsi="Times New Roman"/>
          <w:b/>
          <w:sz w:val="24"/>
          <w:szCs w:val="24"/>
        </w:rPr>
        <w:t>Hariduse ja noorsootöö</w:t>
      </w:r>
      <w:r>
        <w:rPr>
          <w:rFonts w:ascii="Times New Roman" w:hAnsi="Times New Roman"/>
          <w:sz w:val="24"/>
          <w:szCs w:val="24"/>
        </w:rPr>
        <w:t xml:space="preserve"> arendamisel panustatakse põhi- ja gümnaasiumihariduse säilimisele ja arendamisele  piirkonnas. Selle raames on olulisemateks investeeringud Antsla koolihoone renoveerimisel.  Teiseks suuremaks investeeringuks on Antsla noortekeskuse ruumide rekonstrueerimine. </w:t>
      </w:r>
    </w:p>
    <w:p w:rsidR="0005088B" w:rsidRDefault="0005088B">
      <w:pPr>
        <w:rPr>
          <w:rFonts w:ascii="Times New Roman" w:hAnsi="Times New Roman"/>
          <w:sz w:val="24"/>
          <w:szCs w:val="24"/>
          <w:u w:val="single"/>
        </w:rPr>
      </w:pPr>
    </w:p>
    <w:p w:rsidR="0005088B" w:rsidRDefault="006A4204">
      <w:pPr>
        <w:rPr>
          <w:rFonts w:ascii="Times New Roman" w:hAnsi="Times New Roman"/>
          <w:sz w:val="24"/>
          <w:szCs w:val="24"/>
          <w:u w:val="single"/>
        </w:rPr>
      </w:pPr>
      <w:r>
        <w:rPr>
          <w:rFonts w:ascii="Times New Roman" w:hAnsi="Times New Roman"/>
          <w:sz w:val="24"/>
          <w:szCs w:val="24"/>
          <w:u w:val="single"/>
        </w:rPr>
        <w:t xml:space="preserve">Olulisemad arendustegevused: </w:t>
      </w:r>
    </w:p>
    <w:tbl>
      <w:tblPr>
        <w:tblStyle w:val="TableGrid"/>
        <w:tblW w:w="9300" w:type="dxa"/>
        <w:tblLook w:val="04A0" w:firstRow="1" w:lastRow="0" w:firstColumn="1" w:lastColumn="0" w:noHBand="0" w:noVBand="1"/>
      </w:tblPr>
      <w:tblGrid>
        <w:gridCol w:w="6971"/>
        <w:gridCol w:w="650"/>
        <w:gridCol w:w="851"/>
        <w:gridCol w:w="828"/>
      </w:tblGrid>
      <w:tr w:rsidR="0005088B">
        <w:tc>
          <w:tcPr>
            <w:tcW w:w="6971" w:type="dxa"/>
            <w:shd w:val="clear" w:color="auto" w:fill="auto"/>
            <w:tcMar>
              <w:left w:w="108" w:type="dxa"/>
            </w:tcMar>
          </w:tcPr>
          <w:p w:rsidR="00F356A4" w:rsidRDefault="00F356A4" w:rsidP="00F356A4">
            <w:pPr>
              <w:rPr>
                <w:rFonts w:ascii="Times New Roman" w:hAnsi="Times New Roman"/>
                <w:sz w:val="24"/>
                <w:szCs w:val="24"/>
                <w:u w:val="single"/>
              </w:rPr>
            </w:pPr>
            <w:r>
              <w:rPr>
                <w:rFonts w:ascii="Times New Roman" w:hAnsi="Times New Roman"/>
                <w:b/>
                <w:sz w:val="24"/>
                <w:szCs w:val="24"/>
              </w:rPr>
              <w:t>Hariduse ja noorsootöö</w:t>
            </w:r>
            <w:r>
              <w:rPr>
                <w:rFonts w:ascii="Times New Roman" w:hAnsi="Times New Roman"/>
                <w:b/>
                <w:sz w:val="24"/>
                <w:szCs w:val="24"/>
              </w:rPr>
              <w:t xml:space="preserve"> </w:t>
            </w:r>
            <w:r>
              <w:rPr>
                <w:rFonts w:ascii="Times New Roman" w:hAnsi="Times New Roman"/>
                <w:sz w:val="24"/>
                <w:szCs w:val="24"/>
                <w:u w:val="single"/>
              </w:rPr>
              <w:t xml:space="preserve">Olulisemad arendustegevused: </w:t>
            </w:r>
          </w:p>
          <w:p w:rsidR="0005088B" w:rsidRDefault="0005088B">
            <w:pPr>
              <w:spacing w:after="0" w:line="240" w:lineRule="auto"/>
              <w:rPr>
                <w:rFonts w:ascii="Times New Roman" w:hAnsi="Times New Roman"/>
                <w:sz w:val="24"/>
                <w:szCs w:val="24"/>
                <w:u w:val="single"/>
              </w:rPr>
            </w:pPr>
          </w:p>
        </w:tc>
        <w:tc>
          <w:tcPr>
            <w:tcW w:w="650"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8"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71"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Alus-, alg-, põhi- ja gümnaasiumihariduse arendamine ja tagamine piirkonnas;</w:t>
            </w:r>
          </w:p>
          <w:p w:rsidR="0005088B" w:rsidRDefault="0005088B">
            <w:pPr>
              <w:spacing w:after="0"/>
              <w:rPr>
                <w:rFonts w:ascii="Times New Roman" w:hAnsi="Times New Roman"/>
                <w:sz w:val="24"/>
                <w:szCs w:val="24"/>
                <w:u w:val="single"/>
              </w:rPr>
            </w:pPr>
          </w:p>
        </w:tc>
        <w:tc>
          <w:tcPr>
            <w:tcW w:w="650" w:type="dxa"/>
            <w:shd w:val="clear" w:color="auto" w:fill="00B050"/>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8"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71"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Tugispetsialistide tagamine haridusasutustes</w:t>
            </w:r>
          </w:p>
        </w:tc>
        <w:tc>
          <w:tcPr>
            <w:tcW w:w="650" w:type="dxa"/>
            <w:shd w:val="clear" w:color="auto" w:fill="auto"/>
            <w:tcMar>
              <w:left w:w="108" w:type="dxa"/>
            </w:tcMar>
          </w:tcPr>
          <w:p w:rsidR="0005088B" w:rsidRDefault="0005088B">
            <w:pPr>
              <w:spacing w:after="0" w:line="240" w:lineRule="auto"/>
              <w:rPr>
                <w:rFonts w:ascii="Times New Roman" w:hAnsi="Times New Roman"/>
                <w:color w:val="00B050"/>
                <w:sz w:val="24"/>
                <w:szCs w:val="24"/>
                <w:highlight w:val="green"/>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8"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71"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Antsla Muusikakooli arendamine huvikoolina</w:t>
            </w:r>
          </w:p>
        </w:tc>
        <w:tc>
          <w:tcPr>
            <w:tcW w:w="650" w:type="dxa"/>
            <w:shd w:val="clear" w:color="auto" w:fill="00B050"/>
            <w:tcMar>
              <w:left w:w="108" w:type="dxa"/>
            </w:tcMar>
          </w:tcPr>
          <w:p w:rsidR="0005088B" w:rsidRDefault="0005088B">
            <w:pPr>
              <w:spacing w:after="0" w:line="240" w:lineRule="auto"/>
              <w:rPr>
                <w:rFonts w:ascii="Times New Roman" w:hAnsi="Times New Roman"/>
                <w:color w:val="00B050"/>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8"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rsidTr="00014B28">
        <w:tc>
          <w:tcPr>
            <w:tcW w:w="6971"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Lusti lasteaia tühjana seisvale hooneosale rakenduse leidmine</w:t>
            </w:r>
          </w:p>
        </w:tc>
        <w:tc>
          <w:tcPr>
            <w:tcW w:w="650" w:type="dxa"/>
            <w:tcBorders>
              <w:bottom w:val="single" w:sz="4" w:space="0" w:color="auto"/>
            </w:tcBorders>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14B28">
            <w:pPr>
              <w:spacing w:after="0" w:line="240" w:lineRule="auto"/>
              <w:rPr>
                <w:rFonts w:ascii="Times New Roman" w:hAnsi="Times New Roman"/>
                <w:sz w:val="24"/>
                <w:szCs w:val="24"/>
                <w:u w:val="single"/>
              </w:rPr>
            </w:pPr>
            <w:r>
              <w:rPr>
                <w:rFonts w:ascii="Times New Roman" w:hAnsi="Times New Roman"/>
                <w:sz w:val="24"/>
                <w:szCs w:val="24"/>
                <w:u w:val="single"/>
              </w:rPr>
              <w:t xml:space="preserve"> </w:t>
            </w:r>
          </w:p>
        </w:tc>
        <w:tc>
          <w:tcPr>
            <w:tcW w:w="828" w:type="dxa"/>
            <w:shd w:val="clear" w:color="auto" w:fill="FF0000"/>
            <w:tcMar>
              <w:left w:w="108" w:type="dxa"/>
            </w:tcMar>
          </w:tcPr>
          <w:p w:rsidR="0005088B" w:rsidRDefault="0005088B">
            <w:pPr>
              <w:spacing w:after="0" w:line="240" w:lineRule="auto"/>
              <w:rPr>
                <w:rFonts w:ascii="Times New Roman" w:hAnsi="Times New Roman"/>
                <w:sz w:val="24"/>
                <w:szCs w:val="24"/>
                <w:u w:val="single"/>
              </w:rPr>
            </w:pPr>
          </w:p>
        </w:tc>
      </w:tr>
      <w:tr w:rsidR="0005088B" w:rsidTr="00014B28">
        <w:tc>
          <w:tcPr>
            <w:tcW w:w="6971"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Võimalusel alternatiivsete haridusvõimaluste toetamine</w:t>
            </w:r>
          </w:p>
        </w:tc>
        <w:tc>
          <w:tcPr>
            <w:tcW w:w="650" w:type="dxa"/>
            <w:shd w:val="clear" w:color="auto" w:fill="00B050"/>
            <w:tcMar>
              <w:left w:w="108" w:type="dxa"/>
            </w:tcMar>
          </w:tcPr>
          <w:p w:rsidR="0005088B" w:rsidRDefault="00014B28">
            <w:pPr>
              <w:spacing w:after="0" w:line="240" w:lineRule="auto"/>
              <w:rPr>
                <w:rFonts w:ascii="Times New Roman" w:hAnsi="Times New Roman"/>
                <w:sz w:val="24"/>
                <w:szCs w:val="24"/>
                <w:u w:val="single"/>
              </w:rPr>
            </w:pPr>
            <w:r>
              <w:rPr>
                <w:rFonts w:ascii="Times New Roman" w:hAnsi="Times New Roman"/>
                <w:sz w:val="24"/>
                <w:szCs w:val="24"/>
                <w:u w:val="single"/>
              </w:rPr>
              <w:t xml:space="preserve"> </w:t>
            </w: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8"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71"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Noorsootöö arendamine suuremates keskustes, sh mobiilne noorsootöö</w:t>
            </w:r>
          </w:p>
        </w:tc>
        <w:tc>
          <w:tcPr>
            <w:tcW w:w="650" w:type="dxa"/>
            <w:shd w:val="clear" w:color="auto" w:fill="00B050"/>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8"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71"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Kahe noortekeskuse baasil vajadusel valla hallatava allasutuse moodustamine;</w:t>
            </w:r>
          </w:p>
          <w:p w:rsidR="0005088B" w:rsidRDefault="0005088B">
            <w:pPr>
              <w:spacing w:after="0"/>
              <w:rPr>
                <w:rFonts w:ascii="Times New Roman" w:hAnsi="Times New Roman"/>
                <w:sz w:val="24"/>
                <w:szCs w:val="24"/>
                <w:u w:val="single"/>
              </w:rPr>
            </w:pPr>
          </w:p>
        </w:tc>
        <w:tc>
          <w:tcPr>
            <w:tcW w:w="650"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8"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71"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Koostöös noortevolikogu, õpilasesinduse ja gümnaasiumis tegutsevate õpilasfirmadega noortele erinevate tegevuste algatamine;</w:t>
            </w:r>
          </w:p>
          <w:p w:rsidR="0005088B" w:rsidRDefault="0005088B">
            <w:pPr>
              <w:spacing w:after="0"/>
              <w:rPr>
                <w:rFonts w:ascii="Times New Roman" w:hAnsi="Times New Roman"/>
                <w:sz w:val="24"/>
                <w:szCs w:val="24"/>
                <w:u w:val="single"/>
              </w:rPr>
            </w:pPr>
          </w:p>
        </w:tc>
        <w:tc>
          <w:tcPr>
            <w:tcW w:w="650"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8"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rsidTr="00302A92">
        <w:tc>
          <w:tcPr>
            <w:tcW w:w="6971"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Vanematele kui 18-aastased noored tegevuste võimaldamine ja nende kaasamine</w:t>
            </w:r>
          </w:p>
        </w:tc>
        <w:tc>
          <w:tcPr>
            <w:tcW w:w="650"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tcBorders>
              <w:bottom w:val="single" w:sz="4" w:space="0" w:color="auto"/>
            </w:tcBorders>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8" w:type="dxa"/>
            <w:tcBorders>
              <w:bottom w:val="single" w:sz="4" w:space="0" w:color="auto"/>
            </w:tcBorders>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rsidTr="00302A92">
        <w:tc>
          <w:tcPr>
            <w:tcW w:w="6971"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Vajadusel ja võimalusel lapsehoiukohtade loomise toetamine piirkondades</w:t>
            </w:r>
          </w:p>
        </w:tc>
        <w:tc>
          <w:tcPr>
            <w:tcW w:w="650"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14B28">
            <w:pPr>
              <w:spacing w:after="0" w:line="240" w:lineRule="auto"/>
              <w:rPr>
                <w:rFonts w:ascii="Times New Roman" w:hAnsi="Times New Roman"/>
                <w:sz w:val="24"/>
                <w:szCs w:val="24"/>
                <w:u w:val="single"/>
              </w:rPr>
            </w:pPr>
            <w:r>
              <w:rPr>
                <w:rFonts w:ascii="Times New Roman" w:hAnsi="Times New Roman"/>
                <w:sz w:val="24"/>
                <w:szCs w:val="24"/>
                <w:u w:val="single"/>
              </w:rPr>
              <w:t xml:space="preserve"> </w:t>
            </w:r>
          </w:p>
        </w:tc>
        <w:tc>
          <w:tcPr>
            <w:tcW w:w="828" w:type="dxa"/>
            <w:shd w:val="clear" w:color="auto" w:fill="FFFFFF" w:themeFill="background1"/>
            <w:tcMar>
              <w:left w:w="108" w:type="dxa"/>
            </w:tcMar>
          </w:tcPr>
          <w:p w:rsidR="0005088B" w:rsidRDefault="0005088B">
            <w:pPr>
              <w:spacing w:after="0" w:line="240" w:lineRule="auto"/>
              <w:rPr>
                <w:rFonts w:ascii="Times New Roman" w:hAnsi="Times New Roman"/>
                <w:sz w:val="24"/>
                <w:szCs w:val="24"/>
                <w:u w:val="single"/>
              </w:rPr>
            </w:pPr>
          </w:p>
        </w:tc>
      </w:tr>
      <w:tr w:rsidR="0005088B" w:rsidTr="00302A92">
        <w:tc>
          <w:tcPr>
            <w:tcW w:w="6971"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Urvaste kooliga koostöö arendamine</w:t>
            </w:r>
          </w:p>
        </w:tc>
        <w:tc>
          <w:tcPr>
            <w:tcW w:w="650" w:type="dxa"/>
            <w:tcBorders>
              <w:bottom w:val="single" w:sz="4" w:space="0" w:color="auto"/>
            </w:tcBorders>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14B28">
            <w:pPr>
              <w:spacing w:after="0" w:line="240" w:lineRule="auto"/>
              <w:rPr>
                <w:rFonts w:ascii="Times New Roman" w:hAnsi="Times New Roman"/>
                <w:sz w:val="24"/>
                <w:szCs w:val="24"/>
                <w:u w:val="single"/>
              </w:rPr>
            </w:pPr>
            <w:r>
              <w:rPr>
                <w:rFonts w:ascii="Times New Roman" w:hAnsi="Times New Roman"/>
                <w:sz w:val="24"/>
                <w:szCs w:val="24"/>
                <w:u w:val="single"/>
              </w:rPr>
              <w:t xml:space="preserve"> </w:t>
            </w:r>
          </w:p>
        </w:tc>
        <w:tc>
          <w:tcPr>
            <w:tcW w:w="828" w:type="dxa"/>
            <w:shd w:val="clear" w:color="auto" w:fill="FFFFFF" w:themeFill="background1"/>
            <w:tcMar>
              <w:left w:w="108" w:type="dxa"/>
            </w:tcMar>
          </w:tcPr>
          <w:p w:rsidR="0005088B" w:rsidRDefault="0005088B">
            <w:pPr>
              <w:spacing w:after="0" w:line="240" w:lineRule="auto"/>
              <w:rPr>
                <w:rFonts w:ascii="Times New Roman" w:hAnsi="Times New Roman"/>
                <w:sz w:val="24"/>
                <w:szCs w:val="24"/>
                <w:u w:val="single"/>
              </w:rPr>
            </w:pPr>
          </w:p>
        </w:tc>
      </w:tr>
      <w:tr w:rsidR="0005088B" w:rsidTr="00014B28">
        <w:tc>
          <w:tcPr>
            <w:tcW w:w="6971"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Formaalse ja mitteformaalse hariduse lõimimine</w:t>
            </w:r>
          </w:p>
        </w:tc>
        <w:tc>
          <w:tcPr>
            <w:tcW w:w="650" w:type="dxa"/>
            <w:shd w:val="clear" w:color="auto" w:fill="00B050"/>
            <w:tcMar>
              <w:left w:w="108" w:type="dxa"/>
            </w:tcMar>
          </w:tcPr>
          <w:p w:rsidR="0005088B" w:rsidRDefault="00014B28">
            <w:pPr>
              <w:spacing w:after="0" w:line="240" w:lineRule="auto"/>
              <w:rPr>
                <w:rFonts w:ascii="Times New Roman" w:hAnsi="Times New Roman"/>
                <w:sz w:val="24"/>
                <w:szCs w:val="24"/>
                <w:u w:val="single"/>
              </w:rPr>
            </w:pPr>
            <w:r>
              <w:rPr>
                <w:rFonts w:ascii="Times New Roman" w:hAnsi="Times New Roman"/>
                <w:sz w:val="24"/>
                <w:szCs w:val="24"/>
                <w:u w:val="single"/>
              </w:rPr>
              <w:t xml:space="preserve"> </w:t>
            </w: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8"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rsidTr="00014B28">
        <w:tc>
          <w:tcPr>
            <w:tcW w:w="6971"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Alushariduse arendamine - sobitus- ja tasandusrühmade loomine</w:t>
            </w:r>
          </w:p>
        </w:tc>
        <w:tc>
          <w:tcPr>
            <w:tcW w:w="650" w:type="dxa"/>
            <w:tcBorders>
              <w:bottom w:val="single" w:sz="4" w:space="0" w:color="auto"/>
            </w:tcBorders>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tcBorders>
              <w:bottom w:val="single" w:sz="4" w:space="0" w:color="auto"/>
            </w:tcBorders>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8"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rsidTr="00014B28">
        <w:tc>
          <w:tcPr>
            <w:tcW w:w="6971"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Elukestva õppe arendamine, sh täiskasvanute koolitus</w:t>
            </w:r>
          </w:p>
        </w:tc>
        <w:tc>
          <w:tcPr>
            <w:tcW w:w="650" w:type="dxa"/>
            <w:shd w:val="clear" w:color="auto" w:fill="00B050"/>
            <w:tcMar>
              <w:left w:w="108" w:type="dxa"/>
            </w:tcMar>
          </w:tcPr>
          <w:p w:rsidR="0005088B" w:rsidRDefault="00014B28">
            <w:pPr>
              <w:spacing w:after="0" w:line="240" w:lineRule="auto"/>
              <w:rPr>
                <w:rFonts w:ascii="Times New Roman" w:hAnsi="Times New Roman"/>
                <w:sz w:val="24"/>
                <w:szCs w:val="24"/>
                <w:u w:val="single"/>
              </w:rPr>
            </w:pPr>
            <w:r>
              <w:rPr>
                <w:rFonts w:ascii="Times New Roman" w:hAnsi="Times New Roman"/>
                <w:sz w:val="24"/>
                <w:szCs w:val="24"/>
                <w:u w:val="single"/>
              </w:rPr>
              <w:t xml:space="preserve"> </w:t>
            </w: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8"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rsidTr="00302A92">
        <w:tc>
          <w:tcPr>
            <w:tcW w:w="6971"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Lastevanemate koolituste korraldamine</w:t>
            </w:r>
          </w:p>
        </w:tc>
        <w:tc>
          <w:tcPr>
            <w:tcW w:w="650" w:type="dxa"/>
            <w:shd w:val="clear" w:color="auto" w:fill="00B050"/>
            <w:tcMar>
              <w:left w:w="108" w:type="dxa"/>
            </w:tcMar>
          </w:tcPr>
          <w:p w:rsidR="0005088B" w:rsidRDefault="0005088B">
            <w:pPr>
              <w:spacing w:after="0" w:line="240" w:lineRule="auto"/>
              <w:rPr>
                <w:rFonts w:ascii="Times New Roman" w:hAnsi="Times New Roman"/>
                <w:sz w:val="24"/>
                <w:szCs w:val="24"/>
                <w:u w:val="single"/>
              </w:rPr>
            </w:pPr>
          </w:p>
        </w:tc>
        <w:tc>
          <w:tcPr>
            <w:tcW w:w="851" w:type="dxa"/>
            <w:tcBorders>
              <w:bottom w:val="single" w:sz="4" w:space="0" w:color="auto"/>
            </w:tcBorders>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8" w:type="dxa"/>
            <w:tcBorders>
              <w:bottom w:val="single" w:sz="4" w:space="0" w:color="auto"/>
            </w:tcBorders>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rsidTr="00302A92">
        <w:tc>
          <w:tcPr>
            <w:tcW w:w="6971"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Ettevõtjate algatusel praktikakohtade loomine Antsla valla noortele</w:t>
            </w:r>
          </w:p>
        </w:tc>
        <w:tc>
          <w:tcPr>
            <w:tcW w:w="650"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8"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71"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Haridusasutuste vahelise koostöö arendamine</w:t>
            </w:r>
          </w:p>
        </w:tc>
        <w:tc>
          <w:tcPr>
            <w:tcW w:w="650"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8"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71"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Õpilastranspordi järjepidev parendamine</w:t>
            </w:r>
          </w:p>
        </w:tc>
        <w:tc>
          <w:tcPr>
            <w:tcW w:w="650" w:type="dxa"/>
            <w:shd w:val="clear" w:color="auto" w:fill="00B050"/>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8"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rsidTr="00406A26">
        <w:tc>
          <w:tcPr>
            <w:tcW w:w="6971" w:type="dxa"/>
            <w:shd w:val="clear" w:color="auto" w:fill="auto"/>
            <w:tcMar>
              <w:left w:w="108" w:type="dxa"/>
            </w:tcMar>
          </w:tcPr>
          <w:p w:rsidR="0005088B" w:rsidRDefault="0005088B">
            <w:pPr>
              <w:spacing w:after="0" w:line="240" w:lineRule="auto"/>
              <w:rPr>
                <w:rFonts w:ascii="Times New Roman" w:hAnsi="Times New Roman"/>
                <w:sz w:val="24"/>
                <w:szCs w:val="24"/>
              </w:rPr>
            </w:pPr>
          </w:p>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Haridusasutuste arendamisel ja hariduselu korraldamisel lähtumine elanikkonna vanuselisest koosseisust ning piirkonna rahvastikuprotsessidest</w:t>
            </w:r>
          </w:p>
        </w:tc>
        <w:tc>
          <w:tcPr>
            <w:tcW w:w="650"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tcBorders>
              <w:bottom w:val="single" w:sz="4" w:space="0" w:color="auto"/>
            </w:tcBorders>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8" w:type="dxa"/>
            <w:tcBorders>
              <w:bottom w:val="single" w:sz="4" w:space="0" w:color="auto"/>
            </w:tcBorders>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rsidTr="00406A26">
        <w:tc>
          <w:tcPr>
            <w:tcW w:w="6971"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Rahvusvahelise noorsootöö arendamine</w:t>
            </w:r>
          </w:p>
        </w:tc>
        <w:tc>
          <w:tcPr>
            <w:tcW w:w="650"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406A26">
            <w:pPr>
              <w:spacing w:after="0" w:line="240" w:lineRule="auto"/>
              <w:rPr>
                <w:rFonts w:ascii="Times New Roman" w:hAnsi="Times New Roman"/>
                <w:sz w:val="24"/>
                <w:szCs w:val="24"/>
                <w:u w:val="single"/>
              </w:rPr>
            </w:pPr>
            <w:r>
              <w:rPr>
                <w:rFonts w:ascii="Times New Roman" w:hAnsi="Times New Roman"/>
                <w:sz w:val="24"/>
                <w:szCs w:val="24"/>
                <w:u w:val="single"/>
              </w:rPr>
              <w:t xml:space="preserve"> </w:t>
            </w:r>
          </w:p>
        </w:tc>
        <w:tc>
          <w:tcPr>
            <w:tcW w:w="828"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bl>
    <w:p w:rsidR="0005088B" w:rsidRDefault="006A4204">
      <w:pPr>
        <w:rPr>
          <w:rFonts w:ascii="Times New Roman" w:hAnsi="Times New Roman"/>
          <w:b/>
          <w:sz w:val="24"/>
          <w:szCs w:val="24"/>
        </w:rPr>
      </w:pPr>
      <w:r>
        <w:rPr>
          <w:rFonts w:ascii="Times New Roman" w:hAnsi="Times New Roman"/>
          <w:sz w:val="24"/>
          <w:szCs w:val="24"/>
          <w:u w:val="single"/>
        </w:rPr>
        <w:t xml:space="preserve"> </w:t>
      </w:r>
    </w:p>
    <w:p w:rsidR="00B52356" w:rsidRDefault="00B52356">
      <w:pPr>
        <w:jc w:val="both"/>
        <w:rPr>
          <w:rFonts w:ascii="Times New Roman" w:hAnsi="Times New Roman"/>
          <w:b/>
          <w:sz w:val="24"/>
          <w:szCs w:val="24"/>
        </w:rPr>
      </w:pPr>
    </w:p>
    <w:p w:rsidR="0005088B" w:rsidRDefault="006A4204">
      <w:pPr>
        <w:jc w:val="both"/>
        <w:rPr>
          <w:rFonts w:ascii="Times New Roman" w:hAnsi="Times New Roman"/>
          <w:sz w:val="24"/>
          <w:szCs w:val="24"/>
        </w:rPr>
      </w:pPr>
      <w:r>
        <w:rPr>
          <w:rFonts w:ascii="Times New Roman" w:hAnsi="Times New Roman"/>
          <w:b/>
          <w:sz w:val="24"/>
          <w:szCs w:val="24"/>
        </w:rPr>
        <w:lastRenderedPageBreak/>
        <w:t>Kultuuri, spordi ja vaba aja</w:t>
      </w:r>
      <w:r>
        <w:rPr>
          <w:rFonts w:ascii="Times New Roman" w:hAnsi="Times New Roman"/>
          <w:sz w:val="24"/>
          <w:szCs w:val="24"/>
        </w:rPr>
        <w:t xml:space="preserve"> </w:t>
      </w:r>
      <w:r>
        <w:rPr>
          <w:rFonts w:ascii="Times New Roman" w:hAnsi="Times New Roman"/>
          <w:b/>
          <w:sz w:val="24"/>
          <w:szCs w:val="24"/>
        </w:rPr>
        <w:t>võimaluste arendamisel</w:t>
      </w:r>
      <w:r>
        <w:rPr>
          <w:rFonts w:ascii="Times New Roman" w:hAnsi="Times New Roman"/>
          <w:sz w:val="24"/>
          <w:szCs w:val="24"/>
        </w:rPr>
        <w:t xml:space="preserve"> on olulisemaks investeeringuks Antsla Kultuuri- ja Spordikeskuse ja Linda rahvamaja hoone renoveerimine. Viia lõpule  </w:t>
      </w:r>
      <w:proofErr w:type="spellStart"/>
      <w:r>
        <w:rPr>
          <w:rFonts w:ascii="Times New Roman" w:hAnsi="Times New Roman"/>
          <w:sz w:val="24"/>
          <w:szCs w:val="24"/>
        </w:rPr>
        <w:t>Keeritiigi</w:t>
      </w:r>
      <w:proofErr w:type="spellEnd"/>
      <w:r>
        <w:rPr>
          <w:rFonts w:ascii="Times New Roman" w:hAnsi="Times New Roman"/>
          <w:sz w:val="24"/>
          <w:szCs w:val="24"/>
        </w:rPr>
        <w:t xml:space="preserve"> pargi mänguväljaku arendus. Kasumetsa terviserajale rajada kunstlume tootmise süsteem.  </w:t>
      </w:r>
    </w:p>
    <w:p w:rsidR="0005088B" w:rsidRDefault="0005088B">
      <w:pPr>
        <w:rPr>
          <w:rFonts w:ascii="Times New Roman" w:hAnsi="Times New Roman"/>
          <w:b/>
          <w:sz w:val="24"/>
          <w:szCs w:val="24"/>
        </w:rPr>
      </w:pPr>
    </w:p>
    <w:tbl>
      <w:tblPr>
        <w:tblStyle w:val="TableGrid"/>
        <w:tblW w:w="9302" w:type="dxa"/>
        <w:tblLook w:val="04A0" w:firstRow="1" w:lastRow="0" w:firstColumn="1" w:lastColumn="0" w:noHBand="0" w:noVBand="1"/>
      </w:tblPr>
      <w:tblGrid>
        <w:gridCol w:w="6913"/>
        <w:gridCol w:w="709"/>
        <w:gridCol w:w="851"/>
        <w:gridCol w:w="829"/>
      </w:tblGrid>
      <w:tr w:rsidR="0005088B">
        <w:tc>
          <w:tcPr>
            <w:tcW w:w="6912" w:type="dxa"/>
            <w:shd w:val="clear" w:color="auto" w:fill="auto"/>
            <w:tcMar>
              <w:left w:w="108" w:type="dxa"/>
            </w:tcMar>
          </w:tcPr>
          <w:p w:rsidR="0005088B" w:rsidRDefault="00F356A4">
            <w:pPr>
              <w:spacing w:after="0" w:line="240" w:lineRule="auto"/>
              <w:rPr>
                <w:rFonts w:ascii="Times New Roman" w:hAnsi="Times New Roman"/>
                <w:b/>
                <w:sz w:val="24"/>
                <w:szCs w:val="24"/>
              </w:rPr>
            </w:pPr>
            <w:r>
              <w:rPr>
                <w:rFonts w:ascii="Times New Roman" w:hAnsi="Times New Roman"/>
                <w:b/>
                <w:sz w:val="24"/>
                <w:szCs w:val="24"/>
              </w:rPr>
              <w:t>Kultuuri, spordi ja vaba aja</w:t>
            </w:r>
            <w:r>
              <w:rPr>
                <w:rFonts w:ascii="Times New Roman" w:hAnsi="Times New Roman"/>
                <w:sz w:val="24"/>
                <w:szCs w:val="24"/>
              </w:rPr>
              <w:t xml:space="preserve"> </w:t>
            </w:r>
            <w:r w:rsidR="006A4204">
              <w:rPr>
                <w:rFonts w:ascii="Times New Roman" w:hAnsi="Times New Roman"/>
                <w:b/>
                <w:sz w:val="24"/>
                <w:szCs w:val="24"/>
                <w:u w:val="single"/>
              </w:rPr>
              <w:t>Olulisemad arendustegevused</w:t>
            </w:r>
            <w:r w:rsidR="006A4204">
              <w:rPr>
                <w:rFonts w:ascii="Times New Roman" w:hAnsi="Times New Roman"/>
                <w:b/>
                <w:sz w:val="24"/>
                <w:szCs w:val="24"/>
              </w:rPr>
              <w:t>:</w:t>
            </w:r>
          </w:p>
        </w:tc>
        <w:tc>
          <w:tcPr>
            <w:tcW w:w="709" w:type="dxa"/>
            <w:shd w:val="clear" w:color="auto" w:fill="auto"/>
            <w:tcMar>
              <w:left w:w="108" w:type="dxa"/>
            </w:tcMar>
          </w:tcPr>
          <w:p w:rsidR="0005088B" w:rsidRDefault="0005088B">
            <w:pPr>
              <w:spacing w:after="0" w:line="240" w:lineRule="auto"/>
              <w:rPr>
                <w:rFonts w:ascii="Times New Roman" w:hAnsi="Times New Roman"/>
                <w:b/>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b/>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b/>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u w:val="single"/>
              </w:rPr>
            </w:pPr>
            <w:r>
              <w:rPr>
                <w:rFonts w:ascii="Times New Roman" w:hAnsi="Times New Roman"/>
                <w:sz w:val="24"/>
                <w:szCs w:val="24"/>
              </w:rPr>
              <w:t>Pokumaa teemapargi tegevuste arendamine koostöös Pokumaa Sihtasutusega</w:t>
            </w:r>
          </w:p>
        </w:tc>
        <w:tc>
          <w:tcPr>
            <w:tcW w:w="709" w:type="dxa"/>
            <w:shd w:val="clear" w:color="auto" w:fill="00B050"/>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Raamatukogude  töö ümberkorraldamine ja kaasajastamine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Teenuste delegeerimine vastavalt vajadusele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Antsla laululavale rakenduse leidmine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FF0000"/>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Kino näitamise võimekuse loomine Antslasse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rsidTr="00406A26">
        <w:tc>
          <w:tcPr>
            <w:tcW w:w="6912"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Rahva- ja tervisespordi propageerimine ja liikumistegevuste toetamine</w:t>
            </w:r>
          </w:p>
          <w:p w:rsidR="0005088B" w:rsidRDefault="0005088B">
            <w:pPr>
              <w:spacing w:after="0"/>
              <w:rPr>
                <w:rFonts w:ascii="Times New Roman" w:hAnsi="Times New Roman"/>
                <w:sz w:val="24"/>
                <w:szCs w:val="24"/>
              </w:rPr>
            </w:pPr>
          </w:p>
        </w:tc>
        <w:tc>
          <w:tcPr>
            <w:tcW w:w="709" w:type="dxa"/>
            <w:shd w:val="clear" w:color="auto" w:fill="00B050"/>
            <w:tcMar>
              <w:left w:w="108" w:type="dxa"/>
            </w:tcMar>
          </w:tcPr>
          <w:p w:rsidR="0005088B" w:rsidRDefault="0005088B">
            <w:pPr>
              <w:spacing w:after="0" w:line="240" w:lineRule="auto"/>
              <w:rPr>
                <w:rFonts w:ascii="Times New Roman" w:hAnsi="Times New Roman"/>
                <w:sz w:val="24"/>
                <w:szCs w:val="24"/>
                <w:u w:val="single"/>
              </w:rPr>
            </w:pPr>
          </w:p>
        </w:tc>
        <w:tc>
          <w:tcPr>
            <w:tcW w:w="851" w:type="dxa"/>
            <w:tcBorders>
              <w:bottom w:val="single" w:sz="4" w:space="0" w:color="auto"/>
            </w:tcBorders>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tcBorders>
              <w:bottom w:val="single" w:sz="4" w:space="0" w:color="auto"/>
            </w:tcBorders>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rsidTr="00406A26">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Erivajadustega inimeste aktiivsem kaasamine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406A26">
            <w:pPr>
              <w:spacing w:after="0" w:line="240" w:lineRule="auto"/>
              <w:rPr>
                <w:rFonts w:ascii="Times New Roman" w:hAnsi="Times New Roman"/>
                <w:sz w:val="24"/>
                <w:szCs w:val="24"/>
                <w:u w:val="single"/>
              </w:rPr>
            </w:pPr>
            <w:r>
              <w:rPr>
                <w:rFonts w:ascii="Times New Roman" w:hAnsi="Times New Roman"/>
                <w:sz w:val="24"/>
                <w:szCs w:val="24"/>
                <w:u w:val="single"/>
              </w:rPr>
              <w:t xml:space="preserve"> </w:t>
            </w: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Traditsiooniliste rahvaürituste korraldamine ja korraldamise toetamine</w:t>
            </w:r>
          </w:p>
        </w:tc>
        <w:tc>
          <w:tcPr>
            <w:tcW w:w="709" w:type="dxa"/>
            <w:shd w:val="clear" w:color="auto" w:fill="00B050"/>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Koostöö olemasolevate inimeste vahel ning uute kaasamine  rahvamajadepoolsete  sündmuste korraldamisel ning ideede genereerimisel</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Valla külade päeva korraldamine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FF0000"/>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Kogukonna algatuste toetamine</w:t>
            </w:r>
          </w:p>
        </w:tc>
        <w:tc>
          <w:tcPr>
            <w:tcW w:w="709" w:type="dxa"/>
            <w:shd w:val="clear" w:color="auto" w:fill="00B050"/>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Huvitegevuse toetamine</w:t>
            </w:r>
          </w:p>
          <w:p w:rsidR="0005088B" w:rsidRDefault="0005088B">
            <w:pPr>
              <w:spacing w:after="0"/>
              <w:rPr>
                <w:rFonts w:ascii="Times New Roman" w:hAnsi="Times New Roman"/>
                <w:sz w:val="24"/>
                <w:szCs w:val="24"/>
              </w:rPr>
            </w:pPr>
          </w:p>
        </w:tc>
        <w:tc>
          <w:tcPr>
            <w:tcW w:w="709" w:type="dxa"/>
            <w:shd w:val="clear" w:color="auto" w:fill="00B050"/>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Pärimuskultuuri edendamine ja toetamine</w:t>
            </w:r>
          </w:p>
        </w:tc>
        <w:tc>
          <w:tcPr>
            <w:tcW w:w="709" w:type="dxa"/>
            <w:shd w:val="clear" w:color="auto" w:fill="00B050"/>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Jagamismajanduse arendamine asutuste ning elanike vahel</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FF0000"/>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Jätkata koguduste toetamist avalike teenuste osutamisel</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Mänguväljakute parendamine</w:t>
            </w:r>
          </w:p>
        </w:tc>
        <w:tc>
          <w:tcPr>
            <w:tcW w:w="709" w:type="dxa"/>
            <w:shd w:val="clear" w:color="auto" w:fill="00B050"/>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Täispuidust kontsertsaali rajamine</w:t>
            </w:r>
          </w:p>
          <w:p w:rsidR="0005088B" w:rsidRDefault="0005088B">
            <w:pPr>
              <w:spacing w:after="0"/>
              <w:rPr>
                <w:rFonts w:ascii="Times New Roman" w:hAnsi="Times New Roman"/>
                <w:sz w:val="24"/>
                <w:szCs w:val="24"/>
              </w:rPr>
            </w:pP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FF0000"/>
            <w:tcMar>
              <w:left w:w="108" w:type="dxa"/>
            </w:tcMar>
          </w:tcPr>
          <w:p w:rsidR="0005088B" w:rsidRDefault="0005088B">
            <w:pPr>
              <w:spacing w:after="0" w:line="240" w:lineRule="auto"/>
              <w:rPr>
                <w:rFonts w:ascii="Times New Roman" w:hAnsi="Times New Roman"/>
                <w:sz w:val="24"/>
                <w:szCs w:val="24"/>
                <w:u w:val="single"/>
              </w:rPr>
            </w:pPr>
          </w:p>
        </w:tc>
      </w:tr>
    </w:tbl>
    <w:p w:rsidR="0005088B" w:rsidRDefault="0005088B">
      <w:pPr>
        <w:pStyle w:val="NoSpacing"/>
        <w:ind w:left="720"/>
        <w:rPr>
          <w:rFonts w:ascii="Times New Roman" w:hAnsi="Times New Roman"/>
          <w:sz w:val="24"/>
          <w:szCs w:val="24"/>
        </w:rPr>
      </w:pPr>
    </w:p>
    <w:p w:rsidR="0005088B" w:rsidRDefault="0005088B">
      <w:pPr>
        <w:rPr>
          <w:rFonts w:ascii="Times New Roman" w:hAnsi="Times New Roman"/>
          <w:b/>
          <w:bCs/>
          <w:sz w:val="24"/>
          <w:szCs w:val="24"/>
        </w:rPr>
      </w:pPr>
    </w:p>
    <w:p w:rsidR="0005088B" w:rsidRDefault="0005088B">
      <w:pPr>
        <w:rPr>
          <w:rFonts w:ascii="Times New Roman" w:hAnsi="Times New Roman"/>
          <w:b/>
          <w:bCs/>
          <w:sz w:val="24"/>
          <w:szCs w:val="24"/>
        </w:rPr>
      </w:pPr>
    </w:p>
    <w:p w:rsidR="0005088B" w:rsidRDefault="0005088B">
      <w:pPr>
        <w:rPr>
          <w:rFonts w:ascii="Times New Roman" w:hAnsi="Times New Roman"/>
          <w:b/>
          <w:bCs/>
          <w:sz w:val="24"/>
          <w:szCs w:val="24"/>
        </w:rPr>
      </w:pPr>
    </w:p>
    <w:p w:rsidR="0005088B" w:rsidRDefault="0005088B">
      <w:pPr>
        <w:rPr>
          <w:rFonts w:ascii="Times New Roman" w:hAnsi="Times New Roman"/>
          <w:b/>
          <w:bCs/>
          <w:sz w:val="24"/>
          <w:szCs w:val="24"/>
        </w:rPr>
      </w:pPr>
    </w:p>
    <w:p w:rsidR="0005088B" w:rsidRDefault="0005088B">
      <w:pPr>
        <w:rPr>
          <w:rFonts w:ascii="Times New Roman" w:hAnsi="Times New Roman"/>
          <w:b/>
          <w:bCs/>
          <w:sz w:val="24"/>
          <w:szCs w:val="24"/>
        </w:rPr>
      </w:pPr>
    </w:p>
    <w:p w:rsidR="0005088B" w:rsidRDefault="0005088B">
      <w:pPr>
        <w:rPr>
          <w:rFonts w:ascii="Times New Roman" w:hAnsi="Times New Roman"/>
          <w:b/>
          <w:bCs/>
          <w:sz w:val="24"/>
          <w:szCs w:val="24"/>
        </w:rPr>
      </w:pPr>
    </w:p>
    <w:p w:rsidR="0005088B" w:rsidRDefault="0005088B">
      <w:pPr>
        <w:rPr>
          <w:rFonts w:ascii="Times New Roman" w:hAnsi="Times New Roman"/>
          <w:b/>
          <w:bCs/>
          <w:sz w:val="24"/>
          <w:szCs w:val="24"/>
        </w:rPr>
      </w:pPr>
    </w:p>
    <w:p w:rsidR="0005088B" w:rsidRDefault="0005088B">
      <w:pPr>
        <w:rPr>
          <w:rFonts w:ascii="Times New Roman" w:hAnsi="Times New Roman"/>
          <w:b/>
          <w:bCs/>
          <w:sz w:val="24"/>
          <w:szCs w:val="24"/>
        </w:rPr>
      </w:pPr>
    </w:p>
    <w:p w:rsidR="0005088B" w:rsidRDefault="006A4204">
      <w:pPr>
        <w:rPr>
          <w:rFonts w:ascii="Times New Roman" w:hAnsi="Times New Roman"/>
          <w:sz w:val="24"/>
          <w:szCs w:val="24"/>
        </w:rPr>
      </w:pPr>
      <w:r>
        <w:rPr>
          <w:rFonts w:ascii="Times New Roman" w:hAnsi="Times New Roman"/>
          <w:b/>
          <w:sz w:val="24"/>
          <w:szCs w:val="24"/>
        </w:rPr>
        <w:lastRenderedPageBreak/>
        <w:t>Sotsiaalhoolekande ja tervishoiu</w:t>
      </w:r>
      <w:r>
        <w:rPr>
          <w:rFonts w:ascii="Times New Roman" w:hAnsi="Times New Roman"/>
          <w:sz w:val="24"/>
          <w:szCs w:val="24"/>
        </w:rPr>
        <w:t xml:space="preserve"> valdkonna suurim investeering on esmatasandi perearstikeskuse ehitamine ning valla elamufondi arendamine.    </w:t>
      </w:r>
    </w:p>
    <w:p w:rsidR="0005088B" w:rsidRDefault="0005088B">
      <w:pPr>
        <w:rPr>
          <w:rFonts w:ascii="Times New Roman" w:hAnsi="Times New Roman"/>
          <w:sz w:val="24"/>
          <w:szCs w:val="24"/>
        </w:rPr>
      </w:pPr>
    </w:p>
    <w:tbl>
      <w:tblPr>
        <w:tblStyle w:val="TableGrid"/>
        <w:tblW w:w="9302" w:type="dxa"/>
        <w:tblLook w:val="04A0" w:firstRow="1" w:lastRow="0" w:firstColumn="1" w:lastColumn="0" w:noHBand="0" w:noVBand="1"/>
      </w:tblPr>
      <w:tblGrid>
        <w:gridCol w:w="6913"/>
        <w:gridCol w:w="709"/>
        <w:gridCol w:w="851"/>
        <w:gridCol w:w="829"/>
      </w:tblGrid>
      <w:tr w:rsidR="0005088B">
        <w:tc>
          <w:tcPr>
            <w:tcW w:w="6912" w:type="dxa"/>
            <w:shd w:val="clear" w:color="auto" w:fill="auto"/>
            <w:tcMar>
              <w:left w:w="108" w:type="dxa"/>
            </w:tcMar>
          </w:tcPr>
          <w:p w:rsidR="0005088B" w:rsidRDefault="006A4204">
            <w:pPr>
              <w:spacing w:after="0" w:line="240" w:lineRule="auto"/>
              <w:rPr>
                <w:rFonts w:ascii="Times New Roman" w:hAnsi="Times New Roman"/>
                <w:b/>
                <w:sz w:val="24"/>
                <w:szCs w:val="24"/>
                <w:u w:val="single"/>
              </w:rPr>
            </w:pPr>
            <w:r>
              <w:rPr>
                <w:rFonts w:ascii="Times New Roman" w:hAnsi="Times New Roman"/>
                <w:sz w:val="24"/>
                <w:szCs w:val="24"/>
              </w:rPr>
              <w:t xml:space="preserve"> </w:t>
            </w:r>
            <w:r w:rsidR="000A22E4">
              <w:rPr>
                <w:rFonts w:ascii="Times New Roman" w:hAnsi="Times New Roman"/>
                <w:b/>
                <w:sz w:val="24"/>
                <w:szCs w:val="24"/>
              </w:rPr>
              <w:t>Sotsiaalhoolekande ja tervishoiu</w:t>
            </w:r>
            <w:r w:rsidR="000A22E4">
              <w:rPr>
                <w:rFonts w:ascii="Times New Roman" w:hAnsi="Times New Roman"/>
                <w:sz w:val="24"/>
                <w:szCs w:val="24"/>
              </w:rPr>
              <w:t xml:space="preserve"> </w:t>
            </w:r>
            <w:r>
              <w:rPr>
                <w:rFonts w:ascii="Times New Roman" w:hAnsi="Times New Roman"/>
                <w:b/>
                <w:sz w:val="24"/>
                <w:szCs w:val="24"/>
                <w:u w:val="single"/>
              </w:rPr>
              <w:t>Olulisemad arendustegevused</w:t>
            </w:r>
            <w:r>
              <w:rPr>
                <w:rFonts w:ascii="Times New Roman" w:hAnsi="Times New Roman"/>
                <w:b/>
                <w:sz w:val="24"/>
                <w:szCs w:val="24"/>
              </w:rPr>
              <w:t>:</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Abivajajate ning nende vajaduste kaardistamine ning teenuste arendamine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Lastele ja peredele psühholoogi teenuse tagamine piirkonnas</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FF0000"/>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Lastega peredele vanemlust toetavate teenuste pakkumine ja arendamine. Probleemide ennetamiseks ja märkamiseks tagada erinevate nõustamis- ja teraapiateenuste parem kättesaadavus ja vastavus pere vajadustele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Piirkondlike päevakeskuste arendamine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Urvaste kooli baasil ja koostöös riigiga rehabilitatsioonikeskuse loomine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FF0000"/>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Sotsiaaltranspordi arendamine/ kulude kompenseerimine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rsidTr="00406A26">
        <w:tc>
          <w:tcPr>
            <w:tcW w:w="6912" w:type="dxa"/>
            <w:shd w:val="clear" w:color="auto" w:fill="auto"/>
            <w:tcMar>
              <w:left w:w="108" w:type="dxa"/>
            </w:tcMar>
          </w:tcPr>
          <w:p w:rsidR="0005088B" w:rsidRDefault="006A4204" w:rsidP="004A636A">
            <w:pPr>
              <w:spacing w:after="0" w:line="240" w:lineRule="auto"/>
            </w:pPr>
            <w:r>
              <w:rPr>
                <w:rFonts w:ascii="Times New Roman" w:hAnsi="Times New Roman"/>
                <w:sz w:val="24"/>
                <w:szCs w:val="24"/>
              </w:rPr>
              <w:t xml:space="preserve">Eakate ja puudega inimeste toimetulekut toetavate teenuste osutamine ja arendamine (päevahoid, intervallhooldus ) </w:t>
            </w:r>
            <w:r w:rsidR="004A636A">
              <w:rPr>
                <w:rFonts w:ascii="Times New Roman" w:hAnsi="Times New Roman"/>
                <w:sz w:val="24"/>
                <w:szCs w:val="24"/>
              </w:rPr>
              <w:t xml:space="preserve"> </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tcBorders>
              <w:bottom w:val="single" w:sz="4" w:space="0" w:color="auto"/>
            </w:tcBorders>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tcBorders>
              <w:bottom w:val="single" w:sz="4" w:space="0" w:color="auto"/>
            </w:tcBorders>
            <w:shd w:val="clear" w:color="auto" w:fill="FF0000"/>
            <w:tcMar>
              <w:left w:w="108" w:type="dxa"/>
            </w:tcMar>
          </w:tcPr>
          <w:p w:rsidR="0005088B" w:rsidRDefault="0005088B">
            <w:pPr>
              <w:spacing w:after="0" w:line="240" w:lineRule="auto"/>
              <w:rPr>
                <w:rFonts w:ascii="Times New Roman" w:hAnsi="Times New Roman"/>
                <w:sz w:val="24"/>
                <w:szCs w:val="24"/>
                <w:u w:val="single"/>
              </w:rPr>
            </w:pPr>
          </w:p>
        </w:tc>
      </w:tr>
      <w:tr w:rsidR="0005088B" w:rsidTr="00406A26">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Hoolduspuhkuse tagamine puudega isikute või eakate hooldajatele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406A26">
            <w:pPr>
              <w:spacing w:after="0" w:line="240" w:lineRule="auto"/>
              <w:rPr>
                <w:rFonts w:ascii="Times New Roman" w:hAnsi="Times New Roman"/>
                <w:sz w:val="24"/>
                <w:szCs w:val="24"/>
                <w:u w:val="single"/>
              </w:rPr>
            </w:pPr>
            <w:r>
              <w:rPr>
                <w:rFonts w:ascii="Times New Roman" w:hAnsi="Times New Roman"/>
                <w:sz w:val="24"/>
                <w:szCs w:val="24"/>
                <w:u w:val="single"/>
              </w:rPr>
              <w:t xml:space="preserve"> </w:t>
            </w: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Ööpäevaringse hooldusteenuse kohtade arvu suurendamine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Omastehooldajate tööturule naasmist toetavate sotsiaalteenuste arendamine (</w:t>
            </w:r>
            <w:r>
              <w:rPr>
                <w:rFonts w:ascii="Times New Roman" w:hAnsi="Times New Roman"/>
                <w:sz w:val="24"/>
                <w:szCs w:val="24"/>
                <w:highlight w:val="green"/>
              </w:rPr>
              <w:t>koduteenus</w:t>
            </w:r>
            <w:r>
              <w:rPr>
                <w:rFonts w:ascii="Times New Roman" w:hAnsi="Times New Roman"/>
                <w:sz w:val="24"/>
                <w:szCs w:val="24"/>
              </w:rPr>
              <w:t xml:space="preserve">, hooldusteenus, isiklik abistaja, </w:t>
            </w:r>
            <w:r>
              <w:rPr>
                <w:rFonts w:ascii="Times New Roman" w:hAnsi="Times New Roman"/>
                <w:sz w:val="24"/>
                <w:szCs w:val="24"/>
                <w:highlight w:val="green"/>
              </w:rPr>
              <w:t>tugiisikuteenus</w:t>
            </w:r>
            <w:r>
              <w:rPr>
                <w:rFonts w:ascii="Times New Roman" w:hAnsi="Times New Roman"/>
                <w:sz w:val="24"/>
                <w:szCs w:val="24"/>
              </w:rPr>
              <w:t xml:space="preserve"> jm</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Korterite ja kodude kohandamine puuetega inimeste vajadusi arvestades</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Ligipääsude kohandamine avaliku kasutusega hoonetes ratastooliga inimestele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Tugiteenuste süsteemi arendamine (sh tugiisikute võrgustiku loomine)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Koolituste korraldamine abivajajatele sotsiaalsete oskuste arendamiseks</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FF0000"/>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Pikaajaliste töötute ja erivajadustega inimeste tööturule juurdepääsu tagamine koostöös Töötukassaga ja hoolekandeteenuste toel</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Koostöös era- ja kolmanda sektoriga hooldekodu/pansionaadi rajamine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FF0000"/>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Kogukonna ja ühenduste  kaasamine sotsiaalteenuste osutamisel ja arendamisel</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Koostöös külakeskuste, kodanikeühenduste ja kogudustega eakate päevakeskuste rajamise toetamine ja arendamine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Erinevate teenuste sidumine (sotsiaalteenused, raamatukogu, kauplus jne)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Kvaliteetse esmatasandi tervishoiuteenuse arendamine Antslas</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Tervist edendavate tegevuste toetamine ja võrgustike arendamine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Inimeste ujumisoskuse ja üldiste tervisenäitajate parendamiseks võimaluste leidmine Antsla valda basseini ehitamiseks või toimiva transpordi korraldamine ujulasse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r w:rsidR="0005088B">
        <w:tc>
          <w:tcPr>
            <w:tcW w:w="6912" w:type="dxa"/>
            <w:shd w:val="clear" w:color="auto" w:fill="auto"/>
            <w:tcMar>
              <w:left w:w="108" w:type="dxa"/>
            </w:tcMar>
          </w:tcPr>
          <w:p w:rsidR="0005088B" w:rsidRDefault="006A4204">
            <w:pPr>
              <w:spacing w:after="0" w:line="240" w:lineRule="auto"/>
              <w:rPr>
                <w:rFonts w:ascii="Times New Roman" w:hAnsi="Times New Roman"/>
                <w:sz w:val="24"/>
                <w:szCs w:val="24"/>
              </w:rPr>
            </w:pPr>
            <w:r>
              <w:rPr>
                <w:rFonts w:ascii="Times New Roman" w:hAnsi="Times New Roman"/>
                <w:sz w:val="24"/>
                <w:szCs w:val="24"/>
              </w:rPr>
              <w:t>Sotsiaalse ettevõtluse arendamine</w:t>
            </w:r>
          </w:p>
        </w:tc>
        <w:tc>
          <w:tcPr>
            <w:tcW w:w="70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c>
          <w:tcPr>
            <w:tcW w:w="851" w:type="dxa"/>
            <w:shd w:val="clear" w:color="auto" w:fill="FFFF00"/>
            <w:tcMar>
              <w:left w:w="108" w:type="dxa"/>
            </w:tcMar>
          </w:tcPr>
          <w:p w:rsidR="0005088B" w:rsidRDefault="0005088B">
            <w:pPr>
              <w:spacing w:after="0" w:line="240" w:lineRule="auto"/>
              <w:rPr>
                <w:rFonts w:ascii="Times New Roman" w:hAnsi="Times New Roman"/>
                <w:sz w:val="24"/>
                <w:szCs w:val="24"/>
                <w:u w:val="single"/>
              </w:rPr>
            </w:pPr>
          </w:p>
        </w:tc>
        <w:tc>
          <w:tcPr>
            <w:tcW w:w="829" w:type="dxa"/>
            <w:shd w:val="clear" w:color="auto" w:fill="auto"/>
            <w:tcMar>
              <w:left w:w="108" w:type="dxa"/>
            </w:tcMar>
          </w:tcPr>
          <w:p w:rsidR="0005088B" w:rsidRDefault="0005088B">
            <w:pPr>
              <w:spacing w:after="0" w:line="240" w:lineRule="auto"/>
              <w:rPr>
                <w:rFonts w:ascii="Times New Roman" w:hAnsi="Times New Roman"/>
                <w:sz w:val="24"/>
                <w:szCs w:val="24"/>
                <w:u w:val="single"/>
              </w:rPr>
            </w:pPr>
          </w:p>
        </w:tc>
      </w:tr>
    </w:tbl>
    <w:p w:rsidR="002D0F09" w:rsidRDefault="002D0F09">
      <w:pPr>
        <w:rPr>
          <w:rFonts w:ascii="Times New Roman" w:hAnsi="Times New Roman"/>
          <w:b/>
          <w:sz w:val="24"/>
          <w:szCs w:val="24"/>
        </w:rPr>
      </w:pPr>
    </w:p>
    <w:p w:rsidR="0005088B" w:rsidRDefault="006A4204">
      <w:pPr>
        <w:rPr>
          <w:rFonts w:ascii="Times New Roman" w:hAnsi="Times New Roman"/>
          <w:sz w:val="24"/>
          <w:szCs w:val="24"/>
        </w:rPr>
      </w:pPr>
      <w:r>
        <w:rPr>
          <w:rFonts w:ascii="Times New Roman" w:hAnsi="Times New Roman"/>
          <w:b/>
          <w:sz w:val="24"/>
          <w:szCs w:val="24"/>
        </w:rPr>
        <w:lastRenderedPageBreak/>
        <w:t>M1: Avalike teenuste arendamise</w:t>
      </w:r>
      <w:r>
        <w:rPr>
          <w:rFonts w:ascii="Times New Roman" w:hAnsi="Times New Roman"/>
          <w:sz w:val="24"/>
          <w:szCs w:val="24"/>
        </w:rPr>
        <w:t xml:space="preserve"> raames ning vallavalitsuse ja vallavolikogu töökorralduse tõhustamiseks on vajalik töötingimuste parandamine Antsla vallamajas. Selleks tuleb renoveerida ja ümber ehitada mõned ametiruumid. </w:t>
      </w:r>
    </w:p>
    <w:tbl>
      <w:tblPr>
        <w:tblStyle w:val="TableGrid"/>
        <w:tblW w:w="9212" w:type="dxa"/>
        <w:tblLook w:val="04A0" w:firstRow="1" w:lastRow="0" w:firstColumn="1" w:lastColumn="0" w:noHBand="0" w:noVBand="1"/>
      </w:tblPr>
      <w:tblGrid>
        <w:gridCol w:w="6912"/>
        <w:gridCol w:w="709"/>
        <w:gridCol w:w="851"/>
        <w:gridCol w:w="740"/>
      </w:tblGrid>
      <w:tr w:rsidR="002D0F09" w:rsidTr="00302A92">
        <w:tc>
          <w:tcPr>
            <w:tcW w:w="6912" w:type="dxa"/>
            <w:shd w:val="clear" w:color="auto" w:fill="auto"/>
            <w:tcMar>
              <w:left w:w="108" w:type="dxa"/>
            </w:tcMar>
          </w:tcPr>
          <w:p w:rsidR="002D0F09" w:rsidRDefault="002D0F09">
            <w:pPr>
              <w:spacing w:after="0" w:line="240" w:lineRule="auto"/>
              <w:rPr>
                <w:rFonts w:ascii="Times New Roman" w:hAnsi="Times New Roman"/>
                <w:sz w:val="24"/>
                <w:szCs w:val="24"/>
              </w:rPr>
            </w:pPr>
            <w:r>
              <w:rPr>
                <w:rFonts w:ascii="Times New Roman" w:hAnsi="Times New Roman"/>
                <w:sz w:val="24"/>
                <w:szCs w:val="24"/>
              </w:rPr>
              <w:t>Töötingimuste parandamine Antsla vallamajas</w:t>
            </w:r>
          </w:p>
        </w:tc>
        <w:tc>
          <w:tcPr>
            <w:tcW w:w="709" w:type="dxa"/>
            <w:shd w:val="clear" w:color="auto" w:fill="auto"/>
            <w:tcMar>
              <w:left w:w="108" w:type="dxa"/>
            </w:tcMar>
          </w:tcPr>
          <w:p w:rsidR="002D0F09" w:rsidRDefault="002D0F09">
            <w:pPr>
              <w:spacing w:after="0" w:line="240" w:lineRule="auto"/>
              <w:rPr>
                <w:rFonts w:ascii="Times New Roman" w:hAnsi="Times New Roman"/>
                <w:sz w:val="24"/>
                <w:szCs w:val="24"/>
              </w:rPr>
            </w:pPr>
          </w:p>
        </w:tc>
        <w:tc>
          <w:tcPr>
            <w:tcW w:w="851" w:type="dxa"/>
            <w:shd w:val="clear" w:color="auto" w:fill="FFFF00"/>
          </w:tcPr>
          <w:p w:rsidR="002D0F09" w:rsidRDefault="002D0F09">
            <w:pPr>
              <w:spacing w:after="0" w:line="240" w:lineRule="auto"/>
              <w:rPr>
                <w:rFonts w:ascii="Times New Roman" w:hAnsi="Times New Roman"/>
                <w:sz w:val="24"/>
                <w:szCs w:val="24"/>
              </w:rPr>
            </w:pPr>
          </w:p>
        </w:tc>
        <w:tc>
          <w:tcPr>
            <w:tcW w:w="740" w:type="dxa"/>
            <w:shd w:val="clear" w:color="auto" w:fill="auto"/>
            <w:tcMar>
              <w:left w:w="108" w:type="dxa"/>
            </w:tcMar>
          </w:tcPr>
          <w:p w:rsidR="002D0F09" w:rsidRDefault="002D0F09">
            <w:pPr>
              <w:spacing w:after="0" w:line="240" w:lineRule="auto"/>
              <w:rPr>
                <w:rFonts w:ascii="Times New Roman" w:hAnsi="Times New Roman"/>
                <w:b/>
                <w:sz w:val="24"/>
                <w:szCs w:val="24"/>
              </w:rPr>
            </w:pPr>
            <w:r>
              <w:rPr>
                <w:rFonts w:ascii="Times New Roman" w:hAnsi="Times New Roman"/>
                <w:b/>
                <w:color w:val="FF0000"/>
                <w:sz w:val="24"/>
                <w:szCs w:val="24"/>
              </w:rPr>
              <w:t xml:space="preserve"> </w:t>
            </w:r>
          </w:p>
        </w:tc>
      </w:tr>
    </w:tbl>
    <w:p w:rsidR="0005088B" w:rsidRDefault="0005088B">
      <w:pPr>
        <w:rPr>
          <w:rFonts w:ascii="Times New Roman" w:hAnsi="Times New Roman"/>
          <w:sz w:val="24"/>
          <w:szCs w:val="24"/>
        </w:rPr>
      </w:pPr>
    </w:p>
    <w:p w:rsidR="0005088B" w:rsidRDefault="006A4204">
      <w:pPr>
        <w:rPr>
          <w:rFonts w:ascii="Times New Roman" w:hAnsi="Times New Roman"/>
          <w:sz w:val="24"/>
          <w:szCs w:val="24"/>
        </w:rPr>
      </w:pPr>
      <w:r>
        <w:rPr>
          <w:rFonts w:ascii="Times New Roman" w:hAnsi="Times New Roman"/>
          <w:b/>
          <w:sz w:val="24"/>
          <w:szCs w:val="24"/>
        </w:rPr>
        <w:t xml:space="preserve">M2: Elukeskkonna arendamine </w:t>
      </w:r>
      <w:r>
        <w:rPr>
          <w:rFonts w:ascii="Times New Roman" w:hAnsi="Times New Roman"/>
          <w:sz w:val="24"/>
          <w:szCs w:val="24"/>
        </w:rPr>
        <w:t>on suunatud strateegiliste eesmärkide TUGEV KÜLA, ATRAKTIIVNE KESKUS ning KAASAEGSELT TOIMIV TARISTU saavutamisele.  Alammeetmeteks elukeskkonna arendamisel on:</w:t>
      </w:r>
    </w:p>
    <w:p w:rsidR="0005088B" w:rsidRDefault="006A4204">
      <w:pPr>
        <w:rPr>
          <w:rFonts w:ascii="Times New Roman" w:hAnsi="Times New Roman"/>
          <w:sz w:val="24"/>
          <w:szCs w:val="24"/>
        </w:rPr>
      </w:pPr>
      <w:proofErr w:type="spellStart"/>
      <w:r>
        <w:rPr>
          <w:rFonts w:ascii="Times New Roman" w:hAnsi="Times New Roman"/>
          <w:sz w:val="24"/>
          <w:szCs w:val="24"/>
        </w:rPr>
        <w:t>Taristu</w:t>
      </w:r>
      <w:proofErr w:type="spellEnd"/>
      <w:r>
        <w:rPr>
          <w:rFonts w:ascii="Times New Roman" w:hAnsi="Times New Roman"/>
          <w:sz w:val="24"/>
          <w:szCs w:val="24"/>
        </w:rPr>
        <w:t xml:space="preserve"> ja ühenduste arendamisel on olulisemad investeeringud seotud vee ja kanalisatsiooni valdkonnaga (Antsla linna biopuhasti rekonstrueerimine ja </w:t>
      </w:r>
      <w:proofErr w:type="spellStart"/>
      <w:r>
        <w:rPr>
          <w:rFonts w:ascii="Times New Roman" w:hAnsi="Times New Roman"/>
          <w:sz w:val="24"/>
          <w:szCs w:val="24"/>
        </w:rPr>
        <w:t>Kobela-Antsla</w:t>
      </w:r>
      <w:proofErr w:type="spellEnd"/>
      <w:r>
        <w:rPr>
          <w:rFonts w:ascii="Times New Roman" w:hAnsi="Times New Roman"/>
          <w:sz w:val="24"/>
          <w:szCs w:val="24"/>
        </w:rPr>
        <w:t xml:space="preserve"> survekanalisatsioonitorustiku rajamine). Eesmärgiks on ka tänavavalgustuse kaasajastamine, asendades valgusallikad keskkonnasäästlikematega. Tähtis on jätkata kergliiklusteede väljaehitamisega suuremate keskuste vahel. Iga-aastaselt investeeritakse vallateede korrashoidu ning viiakse mustkatte alla olulisemad suurema liikluskoormusega teed ja tänavad. </w:t>
      </w:r>
    </w:p>
    <w:tbl>
      <w:tblPr>
        <w:tblStyle w:val="TableGrid"/>
        <w:tblW w:w="9322" w:type="dxa"/>
        <w:tblLook w:val="04A0" w:firstRow="1" w:lastRow="0" w:firstColumn="1" w:lastColumn="0" w:noHBand="0" w:noVBand="1"/>
      </w:tblPr>
      <w:tblGrid>
        <w:gridCol w:w="7338"/>
        <w:gridCol w:w="708"/>
        <w:gridCol w:w="710"/>
        <w:gridCol w:w="566"/>
      </w:tblGrid>
      <w:tr w:rsidR="0005088B">
        <w:tc>
          <w:tcPr>
            <w:tcW w:w="7337" w:type="dxa"/>
            <w:shd w:val="clear" w:color="auto" w:fill="auto"/>
            <w:tcMar>
              <w:left w:w="108" w:type="dxa"/>
            </w:tcMar>
          </w:tcPr>
          <w:p w:rsidR="0005088B" w:rsidRDefault="000A22E4">
            <w:pPr>
              <w:spacing w:after="0" w:line="240" w:lineRule="auto"/>
              <w:rPr>
                <w:rFonts w:ascii="Times New Roman" w:hAnsi="Times New Roman"/>
                <w:b/>
                <w:sz w:val="24"/>
                <w:szCs w:val="24"/>
              </w:rPr>
            </w:pPr>
            <w:r>
              <w:rPr>
                <w:rFonts w:ascii="Times New Roman" w:hAnsi="Times New Roman"/>
                <w:b/>
                <w:sz w:val="24"/>
                <w:szCs w:val="24"/>
              </w:rPr>
              <w:t xml:space="preserve">Elukeskkonna arendamine </w:t>
            </w:r>
            <w:r w:rsidR="006A4204">
              <w:rPr>
                <w:rFonts w:ascii="Times New Roman" w:hAnsi="Times New Roman"/>
                <w:b/>
                <w:sz w:val="24"/>
                <w:szCs w:val="24"/>
                <w:u w:val="single"/>
              </w:rPr>
              <w:t>Olulisemad arendustegevused</w:t>
            </w:r>
            <w:r w:rsidR="006A4204">
              <w:rPr>
                <w:rFonts w:ascii="Times New Roman" w:hAnsi="Times New Roman"/>
                <w:b/>
                <w:sz w:val="24"/>
                <w:szCs w:val="24"/>
              </w:rPr>
              <w:t>:</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10" w:type="dxa"/>
            <w:shd w:val="clear" w:color="auto" w:fill="auto"/>
            <w:tcMar>
              <w:left w:w="108" w:type="dxa"/>
            </w:tcMar>
          </w:tcPr>
          <w:p w:rsidR="0005088B" w:rsidRDefault="0005088B">
            <w:pPr>
              <w:pStyle w:val="NoSpacing"/>
              <w:rPr>
                <w:rFonts w:ascii="Times New Roman" w:hAnsi="Times New Roman"/>
                <w:sz w:val="24"/>
                <w:szCs w:val="24"/>
              </w:rPr>
            </w:pPr>
          </w:p>
        </w:tc>
        <w:tc>
          <w:tcPr>
            <w:tcW w:w="566"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Rahuldav mobiililevi ja kiire interneti ühendusvõimaluste arendamisele kaasaaitamine hajaasustuspiirkonnas</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10" w:type="dxa"/>
            <w:shd w:val="clear" w:color="auto" w:fill="FFFF00"/>
            <w:tcMar>
              <w:left w:w="108" w:type="dxa"/>
            </w:tcMar>
          </w:tcPr>
          <w:p w:rsidR="0005088B" w:rsidRDefault="0005088B">
            <w:pPr>
              <w:pStyle w:val="NoSpacing"/>
              <w:rPr>
                <w:rFonts w:ascii="Times New Roman" w:hAnsi="Times New Roman"/>
                <w:sz w:val="24"/>
                <w:szCs w:val="24"/>
              </w:rPr>
            </w:pPr>
          </w:p>
        </w:tc>
        <w:tc>
          <w:tcPr>
            <w:tcW w:w="566"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Elanikkonna keskkonnateadlikkuse kasvatamine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10" w:type="dxa"/>
            <w:shd w:val="clear" w:color="auto" w:fill="FFFF00"/>
            <w:tcMar>
              <w:left w:w="108" w:type="dxa"/>
            </w:tcMar>
          </w:tcPr>
          <w:p w:rsidR="0005088B" w:rsidRDefault="0005088B">
            <w:pPr>
              <w:pStyle w:val="NoSpacing"/>
              <w:rPr>
                <w:rFonts w:ascii="Times New Roman" w:hAnsi="Times New Roman"/>
                <w:sz w:val="24"/>
                <w:szCs w:val="24"/>
              </w:rPr>
            </w:pPr>
          </w:p>
        </w:tc>
        <w:tc>
          <w:tcPr>
            <w:tcW w:w="566"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406A26">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Öko-eluviiside arendamine nt mahetoit koolidesse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10" w:type="dxa"/>
            <w:tcBorders>
              <w:bottom w:val="single" w:sz="4" w:space="0" w:color="auto"/>
            </w:tcBorders>
            <w:shd w:val="clear" w:color="auto" w:fill="FFFF00"/>
            <w:tcMar>
              <w:left w:w="108" w:type="dxa"/>
            </w:tcMar>
          </w:tcPr>
          <w:p w:rsidR="0005088B" w:rsidRDefault="0005088B">
            <w:pPr>
              <w:pStyle w:val="NoSpacing"/>
              <w:rPr>
                <w:rFonts w:ascii="Times New Roman" w:hAnsi="Times New Roman"/>
                <w:sz w:val="24"/>
                <w:szCs w:val="24"/>
              </w:rPr>
            </w:pPr>
          </w:p>
        </w:tc>
        <w:tc>
          <w:tcPr>
            <w:tcW w:w="566"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r>
      <w:tr w:rsidR="0005088B" w:rsidTr="00DF3B38">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Korteriühistute toetamine (</w:t>
            </w:r>
            <w:proofErr w:type="spellStart"/>
            <w:r>
              <w:rPr>
                <w:rFonts w:ascii="Times New Roman" w:hAnsi="Times New Roman"/>
                <w:sz w:val="24"/>
                <w:szCs w:val="24"/>
              </w:rPr>
              <w:t>Kredex</w:t>
            </w:r>
            <w:proofErr w:type="spellEnd"/>
            <w:r>
              <w:rPr>
                <w:rFonts w:ascii="Times New Roman" w:hAnsi="Times New Roman"/>
                <w:sz w:val="24"/>
                <w:szCs w:val="24"/>
              </w:rPr>
              <w:t>)</w:t>
            </w:r>
          </w:p>
        </w:tc>
        <w:tc>
          <w:tcPr>
            <w:tcW w:w="708"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c>
          <w:tcPr>
            <w:tcW w:w="710" w:type="dxa"/>
            <w:shd w:val="clear" w:color="auto" w:fill="FFFF00"/>
            <w:tcMar>
              <w:left w:w="108" w:type="dxa"/>
            </w:tcMar>
          </w:tcPr>
          <w:p w:rsidR="0005088B" w:rsidRDefault="00406A26">
            <w:pPr>
              <w:pStyle w:val="NoSpacing"/>
              <w:rPr>
                <w:rFonts w:ascii="Times New Roman" w:hAnsi="Times New Roman"/>
                <w:sz w:val="24"/>
                <w:szCs w:val="24"/>
              </w:rPr>
            </w:pPr>
            <w:r>
              <w:rPr>
                <w:rFonts w:ascii="Times New Roman" w:hAnsi="Times New Roman"/>
                <w:sz w:val="24"/>
                <w:szCs w:val="24"/>
              </w:rPr>
              <w:t xml:space="preserve"> </w:t>
            </w:r>
          </w:p>
        </w:tc>
        <w:tc>
          <w:tcPr>
            <w:tcW w:w="566"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DF3B38">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 xml:space="preserve">Piirkondade toetamine </w:t>
            </w:r>
            <w:proofErr w:type="spellStart"/>
            <w:r>
              <w:rPr>
                <w:rFonts w:ascii="Times New Roman" w:hAnsi="Times New Roman"/>
                <w:sz w:val="24"/>
                <w:szCs w:val="24"/>
              </w:rPr>
              <w:t>taristu</w:t>
            </w:r>
            <w:proofErr w:type="spellEnd"/>
            <w:r>
              <w:rPr>
                <w:rFonts w:ascii="Times New Roman" w:hAnsi="Times New Roman"/>
                <w:sz w:val="24"/>
                <w:szCs w:val="24"/>
              </w:rPr>
              <w:t xml:space="preserve"> arendamisel (hajaasustusprogramm)</w:t>
            </w:r>
          </w:p>
        </w:tc>
        <w:tc>
          <w:tcPr>
            <w:tcW w:w="708" w:type="dxa"/>
            <w:shd w:val="clear" w:color="auto" w:fill="00B050"/>
            <w:tcMar>
              <w:left w:w="108" w:type="dxa"/>
            </w:tcMar>
          </w:tcPr>
          <w:p w:rsidR="0005088B" w:rsidRDefault="0005088B">
            <w:pPr>
              <w:pStyle w:val="NoSpacing"/>
              <w:rPr>
                <w:rFonts w:ascii="Times New Roman" w:hAnsi="Times New Roman"/>
                <w:sz w:val="24"/>
                <w:szCs w:val="24"/>
              </w:rPr>
            </w:pPr>
          </w:p>
        </w:tc>
        <w:tc>
          <w:tcPr>
            <w:tcW w:w="710"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c>
          <w:tcPr>
            <w:tcW w:w="566"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406A26">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Transpordi vajaduspõhine korraldamine, sh liikumisvõimaluste lahendamine piirkondades, kus traditsioonilise ühistranspordi rakendamine ei toimi</w:t>
            </w:r>
          </w:p>
        </w:tc>
        <w:tc>
          <w:tcPr>
            <w:tcW w:w="708"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c>
          <w:tcPr>
            <w:tcW w:w="710" w:type="dxa"/>
            <w:shd w:val="clear" w:color="auto" w:fill="FFFF00"/>
            <w:tcMar>
              <w:left w:w="108" w:type="dxa"/>
            </w:tcMar>
          </w:tcPr>
          <w:p w:rsidR="0005088B" w:rsidRDefault="00406A26">
            <w:pPr>
              <w:pStyle w:val="NoSpacing"/>
              <w:rPr>
                <w:rFonts w:ascii="Times New Roman" w:hAnsi="Times New Roman"/>
                <w:sz w:val="24"/>
                <w:szCs w:val="24"/>
              </w:rPr>
            </w:pPr>
            <w:r>
              <w:rPr>
                <w:rFonts w:ascii="Times New Roman" w:hAnsi="Times New Roman"/>
                <w:sz w:val="24"/>
                <w:szCs w:val="24"/>
              </w:rPr>
              <w:t xml:space="preserve"> </w:t>
            </w:r>
          </w:p>
        </w:tc>
        <w:tc>
          <w:tcPr>
            <w:tcW w:w="566" w:type="dxa"/>
            <w:shd w:val="clear" w:color="auto" w:fill="FF0000"/>
            <w:tcMar>
              <w:left w:w="108" w:type="dxa"/>
            </w:tcMar>
          </w:tcPr>
          <w:p w:rsidR="0005088B" w:rsidRDefault="0005088B">
            <w:pPr>
              <w:pStyle w:val="NoSpacing"/>
              <w:rPr>
                <w:rFonts w:ascii="Times New Roman" w:hAnsi="Times New Roman"/>
                <w:sz w:val="24"/>
                <w:szCs w:val="24"/>
              </w:rPr>
            </w:pPr>
          </w:p>
        </w:tc>
      </w:tr>
      <w:tr w:rsidR="0005088B" w:rsidTr="00DF3B38">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Avalikus kasutuses olevate erateede munitsipaliseerimine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10" w:type="dxa"/>
            <w:tcBorders>
              <w:bottom w:val="single" w:sz="4" w:space="0" w:color="auto"/>
            </w:tcBorders>
            <w:shd w:val="clear" w:color="auto" w:fill="FFFF00"/>
            <w:tcMar>
              <w:left w:w="108" w:type="dxa"/>
            </w:tcMar>
          </w:tcPr>
          <w:p w:rsidR="0005088B" w:rsidRDefault="00406A26">
            <w:pPr>
              <w:pStyle w:val="NoSpacing"/>
              <w:rPr>
                <w:rFonts w:ascii="Times New Roman" w:hAnsi="Times New Roman"/>
                <w:sz w:val="24"/>
                <w:szCs w:val="24"/>
              </w:rPr>
            </w:pPr>
            <w:r>
              <w:rPr>
                <w:rFonts w:ascii="Times New Roman" w:hAnsi="Times New Roman"/>
                <w:sz w:val="24"/>
                <w:szCs w:val="24"/>
              </w:rPr>
              <w:t xml:space="preserve"> </w:t>
            </w:r>
          </w:p>
        </w:tc>
        <w:tc>
          <w:tcPr>
            <w:tcW w:w="566"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r>
      <w:tr w:rsidR="0005088B" w:rsidTr="00DF3B38">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Taotleda Maanteeametilt olulisemate kruusakattega riigiteede mustkatte alla viimist</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10" w:type="dxa"/>
            <w:shd w:val="clear" w:color="auto" w:fill="FFFF00"/>
            <w:tcMar>
              <w:left w:w="108" w:type="dxa"/>
            </w:tcMar>
          </w:tcPr>
          <w:p w:rsidR="0005088B" w:rsidRDefault="0005088B">
            <w:pPr>
              <w:pStyle w:val="NoSpacing"/>
              <w:rPr>
                <w:rFonts w:ascii="Times New Roman" w:hAnsi="Times New Roman"/>
                <w:sz w:val="24"/>
                <w:szCs w:val="24"/>
              </w:rPr>
            </w:pPr>
          </w:p>
        </w:tc>
        <w:tc>
          <w:tcPr>
            <w:tcW w:w="566" w:type="dxa"/>
            <w:shd w:val="clear" w:color="auto" w:fill="FFFFFF" w:themeFill="background1"/>
            <w:tcMar>
              <w:left w:w="108" w:type="dxa"/>
            </w:tcMar>
          </w:tcPr>
          <w:p w:rsidR="0005088B" w:rsidRDefault="0005088B">
            <w:pPr>
              <w:pStyle w:val="NoSpacing"/>
              <w:rPr>
                <w:rFonts w:ascii="Times New Roman" w:hAnsi="Times New Roman"/>
                <w:sz w:val="24"/>
                <w:szCs w:val="24"/>
              </w:rPr>
            </w:pPr>
          </w:p>
        </w:tc>
      </w:tr>
      <w:tr w:rsidR="0005088B" w:rsidTr="00DF3B38">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Kaugkütte piirkondade loomine ja laiendamine</w:t>
            </w:r>
          </w:p>
        </w:tc>
        <w:tc>
          <w:tcPr>
            <w:tcW w:w="708"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c>
          <w:tcPr>
            <w:tcW w:w="710" w:type="dxa"/>
            <w:tcBorders>
              <w:bottom w:val="single" w:sz="4" w:space="0" w:color="auto"/>
            </w:tcBorders>
            <w:shd w:val="clear" w:color="auto" w:fill="FFFF00"/>
            <w:tcMar>
              <w:left w:w="108" w:type="dxa"/>
            </w:tcMar>
          </w:tcPr>
          <w:p w:rsidR="0005088B" w:rsidRDefault="0005088B">
            <w:pPr>
              <w:pStyle w:val="NoSpacing"/>
              <w:rPr>
                <w:rFonts w:ascii="Times New Roman" w:hAnsi="Times New Roman"/>
                <w:sz w:val="24"/>
                <w:szCs w:val="24"/>
              </w:rPr>
            </w:pPr>
          </w:p>
        </w:tc>
        <w:tc>
          <w:tcPr>
            <w:tcW w:w="566"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DF3B38">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Eramajade vee- ja kanalisatsioonisüsteemidest ülevaate saamine ja soovituste jagamine</w:t>
            </w:r>
          </w:p>
        </w:tc>
        <w:tc>
          <w:tcPr>
            <w:tcW w:w="708" w:type="dxa"/>
            <w:shd w:val="clear" w:color="auto" w:fill="00B050"/>
            <w:tcMar>
              <w:left w:w="108" w:type="dxa"/>
            </w:tcMar>
          </w:tcPr>
          <w:p w:rsidR="0005088B" w:rsidRDefault="0005088B">
            <w:pPr>
              <w:pStyle w:val="NoSpacing"/>
              <w:rPr>
                <w:rFonts w:ascii="Times New Roman" w:hAnsi="Times New Roman"/>
                <w:sz w:val="24"/>
                <w:szCs w:val="24"/>
              </w:rPr>
            </w:pPr>
          </w:p>
        </w:tc>
        <w:tc>
          <w:tcPr>
            <w:tcW w:w="710" w:type="dxa"/>
            <w:shd w:val="clear" w:color="auto" w:fill="FFFFFF" w:themeFill="background1"/>
            <w:tcMar>
              <w:left w:w="108" w:type="dxa"/>
            </w:tcMar>
          </w:tcPr>
          <w:p w:rsidR="0005088B" w:rsidRDefault="0005088B">
            <w:pPr>
              <w:pStyle w:val="NoSpacing"/>
              <w:rPr>
                <w:rFonts w:ascii="Times New Roman" w:hAnsi="Times New Roman"/>
                <w:sz w:val="24"/>
                <w:szCs w:val="24"/>
              </w:rPr>
            </w:pPr>
          </w:p>
        </w:tc>
        <w:tc>
          <w:tcPr>
            <w:tcW w:w="566"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 xml:space="preserve">Munitsipaalomandis olevate hoonete energiatõhususe suurendamine, ning energiatõhususe </w:t>
            </w:r>
            <w:proofErr w:type="spellStart"/>
            <w:r>
              <w:rPr>
                <w:rFonts w:ascii="Times New Roman" w:hAnsi="Times New Roman"/>
                <w:sz w:val="24"/>
                <w:szCs w:val="24"/>
              </w:rPr>
              <w:t>kommunikeerimine</w:t>
            </w:r>
            <w:proofErr w:type="spellEnd"/>
            <w:r>
              <w:rPr>
                <w:rFonts w:ascii="Times New Roman" w:hAnsi="Times New Roman"/>
                <w:sz w:val="24"/>
                <w:szCs w:val="24"/>
              </w:rPr>
              <w:t xml:space="preserve"> valla infokanalites</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10" w:type="dxa"/>
            <w:shd w:val="clear" w:color="auto" w:fill="FFFF00"/>
            <w:tcMar>
              <w:left w:w="108" w:type="dxa"/>
            </w:tcMar>
          </w:tcPr>
          <w:p w:rsidR="0005088B" w:rsidRDefault="0005088B">
            <w:pPr>
              <w:pStyle w:val="NoSpacing"/>
              <w:rPr>
                <w:rFonts w:ascii="Times New Roman" w:hAnsi="Times New Roman"/>
                <w:sz w:val="24"/>
                <w:szCs w:val="24"/>
              </w:rPr>
            </w:pPr>
          </w:p>
        </w:tc>
        <w:tc>
          <w:tcPr>
            <w:tcW w:w="566"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Taastuvenergia kasutusvõimaluste arendamine ja propageerimine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10" w:type="dxa"/>
            <w:shd w:val="clear" w:color="auto" w:fill="FFFF00"/>
            <w:tcMar>
              <w:left w:w="108" w:type="dxa"/>
            </w:tcMar>
          </w:tcPr>
          <w:p w:rsidR="0005088B" w:rsidRDefault="0005088B">
            <w:pPr>
              <w:pStyle w:val="NoSpacing"/>
              <w:rPr>
                <w:rFonts w:ascii="Times New Roman" w:hAnsi="Times New Roman"/>
                <w:sz w:val="24"/>
                <w:szCs w:val="24"/>
              </w:rPr>
            </w:pPr>
          </w:p>
        </w:tc>
        <w:tc>
          <w:tcPr>
            <w:tcW w:w="566"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Säästlike ja mugavate ning uuenduslike lahenduste kasutamine soojamajanduses</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10" w:type="dxa"/>
            <w:shd w:val="clear" w:color="auto" w:fill="FFFF00"/>
            <w:tcMar>
              <w:left w:w="108" w:type="dxa"/>
            </w:tcMar>
          </w:tcPr>
          <w:p w:rsidR="0005088B" w:rsidRDefault="0005088B">
            <w:pPr>
              <w:pStyle w:val="NoSpacing"/>
              <w:rPr>
                <w:rFonts w:ascii="Times New Roman" w:hAnsi="Times New Roman"/>
                <w:sz w:val="24"/>
                <w:szCs w:val="24"/>
              </w:rPr>
            </w:pPr>
          </w:p>
        </w:tc>
        <w:tc>
          <w:tcPr>
            <w:tcW w:w="566"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Koostöö soodustamine (nt energiaühistud) kompaktsetes asulates, sh energia- ja soojatootmise arendamine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10" w:type="dxa"/>
            <w:shd w:val="clear" w:color="auto" w:fill="auto"/>
            <w:tcMar>
              <w:left w:w="108" w:type="dxa"/>
            </w:tcMar>
          </w:tcPr>
          <w:p w:rsidR="0005088B" w:rsidRDefault="0005088B">
            <w:pPr>
              <w:pStyle w:val="NoSpacing"/>
              <w:rPr>
                <w:rFonts w:ascii="Times New Roman" w:hAnsi="Times New Roman"/>
                <w:sz w:val="24"/>
                <w:szCs w:val="24"/>
              </w:rPr>
            </w:pPr>
          </w:p>
        </w:tc>
        <w:tc>
          <w:tcPr>
            <w:tcW w:w="566" w:type="dxa"/>
            <w:shd w:val="clear" w:color="auto" w:fill="FF0000"/>
            <w:tcMar>
              <w:left w:w="108" w:type="dxa"/>
            </w:tcMar>
          </w:tcPr>
          <w:p w:rsidR="0005088B" w:rsidRDefault="0005088B">
            <w:pPr>
              <w:pStyle w:val="NoSpacing"/>
              <w:rPr>
                <w:rFonts w:ascii="Times New Roman" w:hAnsi="Times New Roman"/>
                <w:sz w:val="24"/>
                <w:szCs w:val="24"/>
              </w:rPr>
            </w:pPr>
          </w:p>
        </w:tc>
      </w:tr>
      <w:tr w:rsidR="0005088B" w:rsidTr="00406A26">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Ohtlike jäätmete kogumisringide korraldamine</w:t>
            </w:r>
          </w:p>
        </w:tc>
        <w:tc>
          <w:tcPr>
            <w:tcW w:w="708"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c>
          <w:tcPr>
            <w:tcW w:w="710" w:type="dxa"/>
            <w:tcBorders>
              <w:bottom w:val="single" w:sz="4" w:space="0" w:color="auto"/>
            </w:tcBorders>
            <w:shd w:val="clear" w:color="auto" w:fill="FFFF00"/>
            <w:tcMar>
              <w:left w:w="108" w:type="dxa"/>
            </w:tcMar>
          </w:tcPr>
          <w:p w:rsidR="0005088B" w:rsidRDefault="0005088B">
            <w:pPr>
              <w:pStyle w:val="NoSpacing"/>
              <w:rPr>
                <w:rFonts w:ascii="Times New Roman" w:hAnsi="Times New Roman"/>
                <w:sz w:val="24"/>
                <w:szCs w:val="24"/>
              </w:rPr>
            </w:pPr>
          </w:p>
        </w:tc>
        <w:tc>
          <w:tcPr>
            <w:tcW w:w="566"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DF3B38">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Vastavalt nõudlusele pakendijäätmete konteinerite täiendav paigaldamine</w:t>
            </w:r>
          </w:p>
        </w:tc>
        <w:tc>
          <w:tcPr>
            <w:tcW w:w="708"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c>
          <w:tcPr>
            <w:tcW w:w="710" w:type="dxa"/>
            <w:tcBorders>
              <w:bottom w:val="single" w:sz="4" w:space="0" w:color="auto"/>
            </w:tcBorders>
            <w:shd w:val="clear" w:color="auto" w:fill="FFFF00"/>
            <w:tcMar>
              <w:left w:w="108" w:type="dxa"/>
            </w:tcMar>
          </w:tcPr>
          <w:p w:rsidR="0005088B" w:rsidRDefault="00406A26">
            <w:pPr>
              <w:pStyle w:val="NoSpacing"/>
              <w:rPr>
                <w:rFonts w:ascii="Times New Roman" w:hAnsi="Times New Roman"/>
                <w:sz w:val="24"/>
                <w:szCs w:val="24"/>
              </w:rPr>
            </w:pPr>
            <w:r>
              <w:rPr>
                <w:rFonts w:ascii="Times New Roman" w:hAnsi="Times New Roman"/>
                <w:sz w:val="24"/>
                <w:szCs w:val="24"/>
              </w:rPr>
              <w:t xml:space="preserve"> </w:t>
            </w:r>
          </w:p>
        </w:tc>
        <w:tc>
          <w:tcPr>
            <w:tcW w:w="566"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DF3B38">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Sularaha sissemakse võimalusega pangaautomaadi paigaldamine</w:t>
            </w:r>
          </w:p>
        </w:tc>
        <w:tc>
          <w:tcPr>
            <w:tcW w:w="708" w:type="dxa"/>
            <w:shd w:val="clear" w:color="auto" w:fill="00B050"/>
            <w:tcMar>
              <w:left w:w="108" w:type="dxa"/>
            </w:tcMar>
          </w:tcPr>
          <w:p w:rsidR="0005088B" w:rsidRDefault="0005088B">
            <w:pPr>
              <w:pStyle w:val="NoSpacing"/>
              <w:rPr>
                <w:rFonts w:ascii="Times New Roman" w:hAnsi="Times New Roman"/>
                <w:sz w:val="24"/>
                <w:szCs w:val="24"/>
              </w:rPr>
            </w:pPr>
          </w:p>
        </w:tc>
        <w:tc>
          <w:tcPr>
            <w:tcW w:w="710" w:type="dxa"/>
            <w:shd w:val="clear" w:color="auto" w:fill="auto"/>
            <w:tcMar>
              <w:left w:w="108" w:type="dxa"/>
            </w:tcMar>
          </w:tcPr>
          <w:p w:rsidR="0005088B" w:rsidRDefault="0005088B">
            <w:pPr>
              <w:pStyle w:val="NoSpacing"/>
              <w:rPr>
                <w:rFonts w:ascii="Times New Roman" w:hAnsi="Times New Roman"/>
                <w:sz w:val="24"/>
                <w:szCs w:val="24"/>
                <w:highlight w:val="yellow"/>
              </w:rPr>
            </w:pPr>
          </w:p>
        </w:tc>
        <w:tc>
          <w:tcPr>
            <w:tcW w:w="566"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Prügimajade rajamine hajaasustuspiirkondades</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10" w:type="dxa"/>
            <w:shd w:val="clear" w:color="auto" w:fill="auto"/>
            <w:tcMar>
              <w:left w:w="108" w:type="dxa"/>
            </w:tcMar>
          </w:tcPr>
          <w:p w:rsidR="0005088B" w:rsidRDefault="0005088B">
            <w:pPr>
              <w:pStyle w:val="NoSpacing"/>
              <w:rPr>
                <w:rFonts w:ascii="Times New Roman" w:hAnsi="Times New Roman"/>
                <w:sz w:val="24"/>
                <w:szCs w:val="24"/>
              </w:rPr>
            </w:pPr>
          </w:p>
        </w:tc>
        <w:tc>
          <w:tcPr>
            <w:tcW w:w="566" w:type="dxa"/>
            <w:shd w:val="clear" w:color="auto" w:fill="FF0000"/>
            <w:tcMar>
              <w:left w:w="108" w:type="dxa"/>
            </w:tcMar>
          </w:tcPr>
          <w:p w:rsidR="0005088B" w:rsidRDefault="0005088B">
            <w:pPr>
              <w:pStyle w:val="NoSpacing"/>
              <w:rPr>
                <w:rFonts w:ascii="Times New Roman" w:hAnsi="Times New Roman"/>
                <w:sz w:val="24"/>
                <w:szCs w:val="24"/>
              </w:rPr>
            </w:pPr>
          </w:p>
        </w:tc>
      </w:tr>
    </w:tbl>
    <w:p w:rsidR="00302A92" w:rsidRDefault="00302A92">
      <w:pPr>
        <w:rPr>
          <w:rFonts w:ascii="Times New Roman" w:hAnsi="Times New Roman"/>
          <w:b/>
          <w:sz w:val="24"/>
          <w:szCs w:val="24"/>
        </w:rPr>
      </w:pPr>
    </w:p>
    <w:p w:rsidR="0005088B" w:rsidRDefault="006A4204">
      <w:pPr>
        <w:rPr>
          <w:rFonts w:ascii="Times New Roman" w:hAnsi="Times New Roman"/>
          <w:sz w:val="24"/>
          <w:szCs w:val="24"/>
        </w:rPr>
      </w:pPr>
      <w:r>
        <w:rPr>
          <w:rFonts w:ascii="Times New Roman" w:hAnsi="Times New Roman"/>
          <w:b/>
          <w:sz w:val="24"/>
          <w:szCs w:val="24"/>
        </w:rPr>
        <w:lastRenderedPageBreak/>
        <w:t>Avaliku ruumi</w:t>
      </w:r>
      <w:r>
        <w:rPr>
          <w:rFonts w:ascii="Times New Roman" w:hAnsi="Times New Roman"/>
          <w:sz w:val="24"/>
          <w:szCs w:val="24"/>
        </w:rPr>
        <w:t xml:space="preserve"> arendamisel on olulisemaks investeeringuks Antsla keskväljaku tervikliku kujundusprojekti koostamine ja selle elluviimine.</w:t>
      </w:r>
    </w:p>
    <w:p w:rsidR="0005088B" w:rsidRDefault="006A4204">
      <w:pPr>
        <w:rPr>
          <w:rFonts w:ascii="Times New Roman" w:hAnsi="Times New Roman"/>
          <w:sz w:val="24"/>
          <w:szCs w:val="24"/>
        </w:rPr>
      </w:pPr>
      <w:r>
        <w:rPr>
          <w:rFonts w:ascii="Times New Roman" w:hAnsi="Times New Roman"/>
          <w:sz w:val="24"/>
          <w:szCs w:val="24"/>
        </w:rPr>
        <w:t xml:space="preserve">: </w:t>
      </w:r>
    </w:p>
    <w:tbl>
      <w:tblPr>
        <w:tblStyle w:val="TableGrid"/>
        <w:tblW w:w="9232" w:type="dxa"/>
        <w:tblLook w:val="04A0" w:firstRow="1" w:lastRow="0" w:firstColumn="1" w:lastColumn="0" w:noHBand="0" w:noVBand="1"/>
      </w:tblPr>
      <w:tblGrid>
        <w:gridCol w:w="7338"/>
        <w:gridCol w:w="708"/>
        <w:gridCol w:w="709"/>
        <w:gridCol w:w="477"/>
      </w:tblGrid>
      <w:tr w:rsidR="0005088B" w:rsidTr="00986EFE">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 xml:space="preserve"> </w:t>
            </w:r>
            <w:r w:rsidR="000A22E4">
              <w:rPr>
                <w:rFonts w:ascii="Times New Roman" w:hAnsi="Times New Roman"/>
                <w:b/>
                <w:sz w:val="24"/>
                <w:szCs w:val="24"/>
              </w:rPr>
              <w:t>Avaliku ruumi</w:t>
            </w:r>
            <w:r w:rsidR="000A22E4">
              <w:rPr>
                <w:rFonts w:ascii="Times New Roman" w:hAnsi="Times New Roman"/>
                <w:sz w:val="24"/>
                <w:szCs w:val="24"/>
              </w:rPr>
              <w:t xml:space="preserve"> </w:t>
            </w:r>
            <w:r w:rsidR="000A22E4">
              <w:rPr>
                <w:rFonts w:ascii="Times New Roman" w:hAnsi="Times New Roman"/>
                <w:sz w:val="24"/>
                <w:szCs w:val="24"/>
              </w:rPr>
              <w:t xml:space="preserve"> </w:t>
            </w:r>
            <w:r w:rsidR="000A22E4">
              <w:rPr>
                <w:rFonts w:ascii="Times New Roman" w:hAnsi="Times New Roman"/>
                <w:sz w:val="24"/>
                <w:szCs w:val="24"/>
                <w:u w:val="single"/>
              </w:rPr>
              <w:t>Olulisemad arendustegevused</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c>
          <w:tcPr>
            <w:tcW w:w="477"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r>
      <w:tr w:rsidR="0005088B" w:rsidTr="00986EFE">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Linnaruumi ja teiste suuremate asulate ühtne/terviklik arendamine</w:t>
            </w:r>
          </w:p>
        </w:tc>
        <w:tc>
          <w:tcPr>
            <w:tcW w:w="708"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406A26">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406A26">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 xml:space="preserve">Antsla valla teede ja tänavate </w:t>
            </w:r>
            <w:proofErr w:type="spellStart"/>
            <w:r>
              <w:rPr>
                <w:rFonts w:ascii="Times New Roman" w:hAnsi="Times New Roman"/>
                <w:sz w:val="24"/>
                <w:szCs w:val="24"/>
              </w:rPr>
              <w:t>viidastamine</w:t>
            </w:r>
            <w:proofErr w:type="spellEnd"/>
            <w:r>
              <w:rPr>
                <w:rFonts w:ascii="Times New Roman" w:hAnsi="Times New Roman"/>
                <w:sz w:val="24"/>
                <w:szCs w:val="24"/>
              </w:rPr>
              <w:t xml:space="preserve"> ning külasiltide paigaldamine</w:t>
            </w:r>
          </w:p>
          <w:p w:rsidR="0005088B" w:rsidRDefault="0005088B">
            <w:pPr>
              <w:pStyle w:val="NoSpacing"/>
              <w:rPr>
                <w:rFonts w:ascii="Times New Roman" w:hAnsi="Times New Roman"/>
                <w:sz w:val="24"/>
                <w:szCs w:val="24"/>
              </w:rPr>
            </w:pP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406A26">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„Suvila linnas“ kampaania läbiviimine linna tühjade eramute kasutusele võtmiseks</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FF0000"/>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Heakorratalgute toetamine ja läbiviimine</w:t>
            </w:r>
          </w:p>
        </w:tc>
        <w:tc>
          <w:tcPr>
            <w:tcW w:w="708" w:type="dxa"/>
            <w:shd w:val="clear" w:color="auto" w:fill="00B050"/>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Ilus linn, talud ja külad – tunnustamine</w:t>
            </w:r>
          </w:p>
        </w:tc>
        <w:tc>
          <w:tcPr>
            <w:tcW w:w="708" w:type="dxa"/>
            <w:shd w:val="clear" w:color="auto" w:fill="00B050"/>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406A26">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 xml:space="preserve">Avalike järvede ja ujumiskohtade korrastamine, sh Nässmetsa järve ja </w:t>
            </w:r>
            <w:proofErr w:type="spellStart"/>
            <w:r>
              <w:rPr>
                <w:rFonts w:ascii="Times New Roman" w:hAnsi="Times New Roman"/>
                <w:sz w:val="24"/>
                <w:szCs w:val="24"/>
              </w:rPr>
              <w:t>Suur-Boose</w:t>
            </w:r>
            <w:proofErr w:type="spellEnd"/>
            <w:r>
              <w:rPr>
                <w:rFonts w:ascii="Times New Roman" w:hAnsi="Times New Roman"/>
                <w:sz w:val="24"/>
                <w:szCs w:val="24"/>
              </w:rPr>
              <w:t xml:space="preserve">  järve tervendamine ja taaskasutuselevõtt rekreatsioonialana (ujumiskoht</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tcBorders>
              <w:bottom w:val="single" w:sz="4" w:space="0" w:color="auto"/>
            </w:tcBorders>
            <w:shd w:val="clear" w:color="auto" w:fill="FFFF00"/>
            <w:tcMar>
              <w:left w:w="108" w:type="dxa"/>
            </w:tcMar>
          </w:tcPr>
          <w:p w:rsidR="0005088B" w:rsidRDefault="0005088B">
            <w:pPr>
              <w:pStyle w:val="NoSpacing"/>
              <w:rPr>
                <w:rFonts w:ascii="Times New Roman" w:hAnsi="Times New Roman"/>
                <w:sz w:val="24"/>
                <w:szCs w:val="24"/>
              </w:rPr>
            </w:pPr>
          </w:p>
        </w:tc>
        <w:tc>
          <w:tcPr>
            <w:tcW w:w="477"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r>
      <w:tr w:rsidR="0005088B" w:rsidTr="00406A26">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Lagunevate ning kasutusest välja langenud hoonete lammutamine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406A26">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406A26">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Vana –Antsla mõisakompleksi renoveerimine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406A26">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bl>
    <w:p w:rsidR="0005088B" w:rsidRDefault="0005088B">
      <w:pPr>
        <w:pStyle w:val="NoSpacing"/>
        <w:rPr>
          <w:rFonts w:ascii="Times New Roman" w:hAnsi="Times New Roman"/>
          <w:b/>
          <w:sz w:val="24"/>
          <w:szCs w:val="24"/>
        </w:rPr>
      </w:pPr>
    </w:p>
    <w:p w:rsidR="0005088B" w:rsidRDefault="006A4204">
      <w:pPr>
        <w:rPr>
          <w:rFonts w:ascii="Times New Roman" w:hAnsi="Times New Roman"/>
          <w:sz w:val="24"/>
          <w:szCs w:val="24"/>
        </w:rPr>
      </w:pPr>
      <w:r>
        <w:rPr>
          <w:rFonts w:ascii="Times New Roman" w:hAnsi="Times New Roman"/>
          <w:b/>
          <w:sz w:val="24"/>
          <w:szCs w:val="24"/>
        </w:rPr>
        <w:t>M3: Maine, turismi ja ettevõtluse arendamine</w:t>
      </w:r>
      <w:r>
        <w:rPr>
          <w:rFonts w:ascii="Times New Roman" w:hAnsi="Times New Roman"/>
          <w:sz w:val="24"/>
          <w:szCs w:val="24"/>
        </w:rPr>
        <w:t xml:space="preserve"> on läbivalt seotud kõigi strateegiliste eesmärkidega. Alammeetmed on:</w:t>
      </w:r>
    </w:p>
    <w:p w:rsidR="0005088B" w:rsidRPr="009B5673" w:rsidRDefault="006A4204">
      <w:pPr>
        <w:rPr>
          <w:rFonts w:ascii="Times New Roman" w:hAnsi="Times New Roman"/>
          <w:sz w:val="24"/>
          <w:szCs w:val="24"/>
        </w:rPr>
      </w:pPr>
      <w:r>
        <w:rPr>
          <w:rFonts w:ascii="Times New Roman" w:hAnsi="Times New Roman"/>
          <w:b/>
          <w:sz w:val="24"/>
          <w:szCs w:val="24"/>
        </w:rPr>
        <w:t>Ettevõtluse arendamise</w:t>
      </w:r>
      <w:r>
        <w:rPr>
          <w:rFonts w:ascii="Times New Roman" w:hAnsi="Times New Roman"/>
          <w:sz w:val="24"/>
          <w:szCs w:val="24"/>
        </w:rPr>
        <w:t xml:space="preserve"> eesmärk on juba tegutsevate ettevõtete toetamine võimaluste piires ning tingimuste loomine uute ettevõtete tulekuks piirkonda. Sel eesmärgil on kavas investeerida </w:t>
      </w:r>
      <w:proofErr w:type="spellStart"/>
      <w:r>
        <w:rPr>
          <w:rFonts w:ascii="Times New Roman" w:hAnsi="Times New Roman"/>
          <w:sz w:val="24"/>
          <w:szCs w:val="24"/>
        </w:rPr>
        <w:t>Maratinurga</w:t>
      </w:r>
      <w:proofErr w:type="spellEnd"/>
      <w:r>
        <w:rPr>
          <w:rFonts w:ascii="Times New Roman" w:hAnsi="Times New Roman"/>
          <w:sz w:val="24"/>
          <w:szCs w:val="24"/>
        </w:rPr>
        <w:t xml:space="preserve"> tööstusala arendamiseks (maade väljaostmine) ning </w:t>
      </w:r>
      <w:r w:rsidRPr="009B5673">
        <w:rPr>
          <w:rFonts w:ascii="Times New Roman" w:hAnsi="Times New Roman"/>
          <w:sz w:val="24"/>
          <w:szCs w:val="24"/>
        </w:rPr>
        <w:t xml:space="preserve">Antsla taluturu rajamiseks. </w:t>
      </w:r>
    </w:p>
    <w:p w:rsidR="0005088B" w:rsidRDefault="0005088B">
      <w:pPr>
        <w:rPr>
          <w:rFonts w:ascii="Times New Roman" w:hAnsi="Times New Roman"/>
          <w:sz w:val="24"/>
          <w:szCs w:val="24"/>
          <w:u w:val="single"/>
        </w:rPr>
      </w:pPr>
    </w:p>
    <w:tbl>
      <w:tblPr>
        <w:tblStyle w:val="TableGrid"/>
        <w:tblW w:w="9232" w:type="dxa"/>
        <w:tblLook w:val="04A0" w:firstRow="1" w:lastRow="0" w:firstColumn="1" w:lastColumn="0" w:noHBand="0" w:noVBand="1"/>
      </w:tblPr>
      <w:tblGrid>
        <w:gridCol w:w="7338"/>
        <w:gridCol w:w="708"/>
        <w:gridCol w:w="709"/>
        <w:gridCol w:w="477"/>
      </w:tblGrid>
      <w:tr w:rsidR="0005088B" w:rsidTr="009B5673">
        <w:tc>
          <w:tcPr>
            <w:tcW w:w="7337" w:type="dxa"/>
            <w:shd w:val="clear" w:color="auto" w:fill="auto"/>
            <w:tcMar>
              <w:left w:w="108" w:type="dxa"/>
            </w:tcMar>
          </w:tcPr>
          <w:p w:rsidR="0005088B" w:rsidRDefault="006A4204">
            <w:pPr>
              <w:pStyle w:val="NoSpacing"/>
              <w:rPr>
                <w:rFonts w:ascii="Times New Roman" w:hAnsi="Times New Roman"/>
                <w:b/>
                <w:sz w:val="24"/>
                <w:szCs w:val="24"/>
              </w:rPr>
            </w:pPr>
            <w:r>
              <w:rPr>
                <w:rFonts w:ascii="Times New Roman" w:hAnsi="Times New Roman"/>
                <w:sz w:val="24"/>
                <w:szCs w:val="24"/>
              </w:rPr>
              <w:t xml:space="preserve"> </w:t>
            </w:r>
            <w:r w:rsidR="000A22E4">
              <w:rPr>
                <w:rFonts w:ascii="Times New Roman" w:hAnsi="Times New Roman"/>
                <w:sz w:val="24"/>
                <w:szCs w:val="24"/>
              </w:rPr>
              <w:t xml:space="preserve"> </w:t>
            </w:r>
            <w:r w:rsidR="000A22E4">
              <w:rPr>
                <w:rFonts w:ascii="Times New Roman" w:hAnsi="Times New Roman"/>
                <w:b/>
                <w:sz w:val="24"/>
                <w:szCs w:val="24"/>
              </w:rPr>
              <w:t>Ettevõtluse arendamise</w:t>
            </w:r>
            <w:r w:rsidR="000A22E4">
              <w:rPr>
                <w:rFonts w:ascii="Times New Roman" w:hAnsi="Times New Roman"/>
                <w:sz w:val="24"/>
                <w:szCs w:val="24"/>
              </w:rPr>
              <w:t xml:space="preserve"> </w:t>
            </w:r>
            <w:r>
              <w:rPr>
                <w:rFonts w:ascii="Times New Roman" w:hAnsi="Times New Roman"/>
                <w:b/>
                <w:sz w:val="24"/>
                <w:szCs w:val="24"/>
                <w:u w:val="single"/>
              </w:rPr>
              <w:t>Olulisemad arendustegevused:</w:t>
            </w:r>
          </w:p>
        </w:tc>
        <w:tc>
          <w:tcPr>
            <w:tcW w:w="708"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c>
          <w:tcPr>
            <w:tcW w:w="709"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 xml:space="preserve">Ettevõtluse arendamiseks vajaliku </w:t>
            </w:r>
            <w:proofErr w:type="spellStart"/>
            <w:r>
              <w:rPr>
                <w:rFonts w:ascii="Times New Roman" w:hAnsi="Times New Roman"/>
                <w:sz w:val="24"/>
                <w:szCs w:val="24"/>
              </w:rPr>
              <w:t>taristu</w:t>
            </w:r>
            <w:proofErr w:type="spellEnd"/>
            <w:r>
              <w:rPr>
                <w:rFonts w:ascii="Times New Roman" w:hAnsi="Times New Roman"/>
                <w:sz w:val="24"/>
                <w:szCs w:val="24"/>
              </w:rPr>
              <w:t xml:space="preserve"> (teed ja tänavad, valgustus, vesi ja kanalisatsioon, infokommunikatsioonid) arendamine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Ülevaate koostamine olemasolevatest ettevõtetest ja valdkondadest</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Teenuste mitmekesistamise ja parendamise nimel tegutsemine, võimaldamaks Antsla linnal toimida ka lähitulevikus tõmbekeskusena</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Piirkonna tuntuse ja maine parendamine ning ettevõtjatele kiire ja korrektse asjaajamise võimaldamine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tcBorders>
              <w:bottom w:val="single" w:sz="4" w:space="0" w:color="auto"/>
            </w:tcBorders>
            <w:shd w:val="clear" w:color="auto" w:fill="FFFF00"/>
            <w:tcMar>
              <w:left w:w="108" w:type="dxa"/>
            </w:tcMar>
          </w:tcPr>
          <w:p w:rsidR="0005088B" w:rsidRDefault="0005088B">
            <w:pPr>
              <w:pStyle w:val="NoSpacing"/>
              <w:rPr>
                <w:rFonts w:ascii="Times New Roman" w:hAnsi="Times New Roman"/>
                <w:sz w:val="24"/>
                <w:szCs w:val="24"/>
              </w:rPr>
            </w:pPr>
          </w:p>
        </w:tc>
        <w:tc>
          <w:tcPr>
            <w:tcW w:w="477"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Olemasoleva kinnisvara rakendamine ettevõtluses ja ühistegevuses</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Mikroettevõtluse arendamine koostöös töötukassa ja Võrumaa arenduskeskusega</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tcBorders>
              <w:bottom w:val="single" w:sz="4" w:space="0" w:color="auto"/>
            </w:tcBorders>
            <w:shd w:val="clear" w:color="auto" w:fill="FFFF00"/>
            <w:tcMar>
              <w:left w:w="108" w:type="dxa"/>
            </w:tcMar>
          </w:tcPr>
          <w:p w:rsidR="0005088B" w:rsidRDefault="0005088B">
            <w:pPr>
              <w:pStyle w:val="NoSpacing"/>
              <w:rPr>
                <w:rFonts w:ascii="Times New Roman" w:hAnsi="Times New Roman"/>
                <w:sz w:val="24"/>
                <w:szCs w:val="24"/>
              </w:rPr>
            </w:pPr>
          </w:p>
        </w:tc>
        <w:tc>
          <w:tcPr>
            <w:tcW w:w="477"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Munitsipaalelupindade arendamine</w:t>
            </w:r>
          </w:p>
        </w:tc>
        <w:tc>
          <w:tcPr>
            <w:tcW w:w="708"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FFFFFF" w:themeFill="background1"/>
            <w:tcMar>
              <w:left w:w="108" w:type="dxa"/>
            </w:tcMar>
          </w:tcPr>
          <w:p w:rsidR="0005088B" w:rsidRDefault="0005088B">
            <w:pPr>
              <w:pStyle w:val="NoSpacing"/>
              <w:rPr>
                <w:rFonts w:ascii="Times New Roman" w:hAnsi="Times New Roman"/>
                <w:sz w:val="24"/>
                <w:szCs w:val="24"/>
              </w:rPr>
            </w:pPr>
          </w:p>
        </w:tc>
      </w:tr>
      <w:tr w:rsidR="0005088B" w:rsidTr="00986EFE">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Kohaliku toodangu propageerimine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tcBorders>
              <w:bottom w:val="single" w:sz="4" w:space="0" w:color="auto"/>
            </w:tcBorders>
            <w:shd w:val="clear" w:color="auto" w:fill="FFFF00"/>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r>
      <w:tr w:rsidR="0005088B" w:rsidTr="00986EFE">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Ettevõtlusinkubaatorite arendamine (kaugtöökohad)</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“Kauplen Antslas“ - andmete kogumine piirkonna teenusepakkujatest</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Ettevõtjate ümarlaua korraldamine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FF0000"/>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Ettevõtlikkuse arendamine haridusasutustes</w:t>
            </w:r>
          </w:p>
        </w:tc>
        <w:tc>
          <w:tcPr>
            <w:tcW w:w="708" w:type="dxa"/>
            <w:shd w:val="clear" w:color="auto" w:fill="00B050"/>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bl>
    <w:p w:rsidR="0005088B" w:rsidRDefault="0005088B">
      <w:pPr>
        <w:rPr>
          <w:rFonts w:ascii="Times New Roman" w:hAnsi="Times New Roman"/>
          <w:sz w:val="24"/>
          <w:szCs w:val="24"/>
        </w:rPr>
      </w:pPr>
    </w:p>
    <w:p w:rsidR="0005088B" w:rsidRDefault="006A4204">
      <w:pPr>
        <w:rPr>
          <w:rFonts w:ascii="Times New Roman" w:hAnsi="Times New Roman"/>
          <w:sz w:val="24"/>
          <w:szCs w:val="24"/>
          <w:u w:val="single"/>
        </w:rPr>
      </w:pPr>
      <w:r>
        <w:rPr>
          <w:rFonts w:ascii="Times New Roman" w:hAnsi="Times New Roman"/>
          <w:b/>
          <w:sz w:val="24"/>
          <w:szCs w:val="24"/>
        </w:rPr>
        <w:lastRenderedPageBreak/>
        <w:t>Turismi ja mainekujunduse</w:t>
      </w:r>
      <w:r>
        <w:rPr>
          <w:rFonts w:ascii="Times New Roman" w:hAnsi="Times New Roman"/>
          <w:sz w:val="24"/>
          <w:szCs w:val="24"/>
        </w:rPr>
        <w:t xml:space="preserve"> valdkonnas on oluline aidata edendada koostööd juba toimivate sihtkohtade vahel, luues seeläbi suuremat sünergiat. SA Pokumaa liikmena aidata leida vahendeid Pokumaa teemapargi edasiarendamiseks. Töötada välja Antsla valla ühtne mainekujunduskava ja kohaturundusstrateegia.  </w:t>
      </w:r>
    </w:p>
    <w:tbl>
      <w:tblPr>
        <w:tblStyle w:val="TableGrid"/>
        <w:tblW w:w="9232" w:type="dxa"/>
        <w:tblLook w:val="04A0" w:firstRow="1" w:lastRow="0" w:firstColumn="1" w:lastColumn="0" w:noHBand="0" w:noVBand="1"/>
      </w:tblPr>
      <w:tblGrid>
        <w:gridCol w:w="7338"/>
        <w:gridCol w:w="708"/>
        <w:gridCol w:w="709"/>
        <w:gridCol w:w="477"/>
      </w:tblGrid>
      <w:tr w:rsidR="0005088B">
        <w:tc>
          <w:tcPr>
            <w:tcW w:w="7337" w:type="dxa"/>
            <w:shd w:val="clear" w:color="auto" w:fill="auto"/>
            <w:tcMar>
              <w:left w:w="108" w:type="dxa"/>
            </w:tcMar>
          </w:tcPr>
          <w:p w:rsidR="0005088B" w:rsidRDefault="006A4204">
            <w:pPr>
              <w:pStyle w:val="NoSpacing"/>
              <w:rPr>
                <w:rFonts w:ascii="Times New Roman" w:hAnsi="Times New Roman"/>
                <w:b/>
                <w:sz w:val="24"/>
                <w:szCs w:val="24"/>
              </w:rPr>
            </w:pPr>
            <w:r>
              <w:rPr>
                <w:rFonts w:ascii="Times New Roman" w:hAnsi="Times New Roman"/>
                <w:sz w:val="24"/>
                <w:szCs w:val="24"/>
              </w:rPr>
              <w:t xml:space="preserve"> </w:t>
            </w:r>
            <w:r w:rsidR="000A22E4">
              <w:rPr>
                <w:rFonts w:ascii="Times New Roman" w:hAnsi="Times New Roman"/>
                <w:b/>
                <w:sz w:val="24"/>
                <w:szCs w:val="24"/>
              </w:rPr>
              <w:t>Turismi ja mainekujunduse</w:t>
            </w:r>
            <w:r w:rsidR="000A22E4">
              <w:rPr>
                <w:rFonts w:ascii="Times New Roman" w:hAnsi="Times New Roman"/>
                <w:sz w:val="24"/>
                <w:szCs w:val="24"/>
              </w:rPr>
              <w:t xml:space="preserve"> </w:t>
            </w:r>
            <w:r w:rsidR="000A22E4">
              <w:rPr>
                <w:rFonts w:ascii="Times New Roman" w:hAnsi="Times New Roman"/>
                <w:sz w:val="24"/>
                <w:szCs w:val="24"/>
              </w:rPr>
              <w:t xml:space="preserve"> </w:t>
            </w:r>
            <w:r>
              <w:rPr>
                <w:rFonts w:ascii="Times New Roman" w:hAnsi="Times New Roman"/>
                <w:b/>
                <w:sz w:val="24"/>
                <w:szCs w:val="24"/>
                <w:u w:val="single"/>
              </w:rPr>
              <w:t>Olulisemad arendustegevused:</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Maine kujundamine ja piirkonna propageerimine erinevates kanalites</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Valla tunnuslause „</w:t>
            </w:r>
            <w:proofErr w:type="spellStart"/>
            <w:r>
              <w:rPr>
                <w:rFonts w:ascii="Times New Roman" w:hAnsi="Times New Roman"/>
                <w:sz w:val="24"/>
                <w:szCs w:val="24"/>
              </w:rPr>
              <w:t>Hää</w:t>
            </w:r>
            <w:proofErr w:type="spellEnd"/>
            <w:r>
              <w:rPr>
                <w:rFonts w:ascii="Times New Roman" w:hAnsi="Times New Roman"/>
                <w:sz w:val="24"/>
                <w:szCs w:val="24"/>
              </w:rPr>
              <w:t xml:space="preserve"> väega kotus" ühine kasutamine ja </w:t>
            </w:r>
            <w:proofErr w:type="spellStart"/>
            <w:r>
              <w:rPr>
                <w:rFonts w:ascii="Times New Roman" w:hAnsi="Times New Roman"/>
                <w:sz w:val="24"/>
                <w:szCs w:val="24"/>
              </w:rPr>
              <w:t>turundamine</w:t>
            </w:r>
            <w:proofErr w:type="spellEnd"/>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Sündmustele parema teavituse/reklaami korraldamine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Jahinduskultuuri edendamine</w:t>
            </w:r>
          </w:p>
        </w:tc>
        <w:tc>
          <w:tcPr>
            <w:tcW w:w="708" w:type="dxa"/>
            <w:shd w:val="clear" w:color="auto" w:fill="00B050"/>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Vana-Antsla mõisa arendamine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FF0000"/>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Kolme torni projekti elluviimine: Urvaste ürgorg, Mustjõe org, Antsla linn</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FF0000"/>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Kohalike turismimarsruutide koostamine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Turismiettevõtluse propageerimine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FF0000"/>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Valda tutvustava jalgrattaraja loomine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FF0000"/>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Vana-Antslas h</w:t>
            </w:r>
            <w:r>
              <w:rPr>
                <w:rFonts w:ascii="Times New Roman" w:hAnsi="Times New Roman"/>
                <w:color w:val="000000"/>
                <w:sz w:val="24"/>
                <w:szCs w:val="24"/>
              </w:rPr>
              <w:t>oburakendite valmistamise hoone projekteerimine ja ehitamine, sh ruumid õpitubade korraldamiseks</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FF0000"/>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Liikluslinna arendamine (vesilõbustuspargi ja parkla ehitus ning toitlustuskoha avamine)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bl>
    <w:p w:rsidR="0005088B" w:rsidRDefault="0005088B">
      <w:pPr>
        <w:pStyle w:val="NoSpacing"/>
        <w:rPr>
          <w:rFonts w:ascii="Times New Roman" w:hAnsi="Times New Roman"/>
          <w:b/>
          <w:sz w:val="24"/>
        </w:rPr>
      </w:pPr>
    </w:p>
    <w:p w:rsidR="0005088B" w:rsidRDefault="006A4204">
      <w:pPr>
        <w:pStyle w:val="NoSpacing"/>
        <w:rPr>
          <w:rFonts w:ascii="Times New Roman" w:hAnsi="Times New Roman"/>
          <w:sz w:val="24"/>
        </w:rPr>
      </w:pPr>
      <w:r>
        <w:rPr>
          <w:rFonts w:ascii="Times New Roman" w:hAnsi="Times New Roman"/>
          <w:b/>
          <w:sz w:val="24"/>
        </w:rPr>
        <w:t>Avatud ja kaasava juhtimise arendamise</w:t>
      </w:r>
      <w:r>
        <w:rPr>
          <w:rFonts w:ascii="Times New Roman" w:hAnsi="Times New Roman"/>
          <w:sz w:val="24"/>
        </w:rPr>
        <w:t xml:space="preserve"> eesmärgiks on suurendada elanikkonna huvi vallas toimuva vastu, kaasates kogukonnad nende elukeskkonda puudutavate otsuste tegemise  Rakendada E-riigi Akadeemia poolt selleks koostatud soovitusi.</w:t>
      </w:r>
    </w:p>
    <w:p w:rsidR="00302A92" w:rsidRDefault="00302A92">
      <w:pPr>
        <w:pStyle w:val="NoSpacing"/>
        <w:rPr>
          <w:rFonts w:ascii="Times New Roman" w:hAnsi="Times New Roman"/>
          <w:sz w:val="24"/>
        </w:rPr>
      </w:pPr>
    </w:p>
    <w:tbl>
      <w:tblPr>
        <w:tblStyle w:val="TableGrid"/>
        <w:tblW w:w="9232" w:type="dxa"/>
        <w:tblLook w:val="04A0" w:firstRow="1" w:lastRow="0" w:firstColumn="1" w:lastColumn="0" w:noHBand="0" w:noVBand="1"/>
      </w:tblPr>
      <w:tblGrid>
        <w:gridCol w:w="7338"/>
        <w:gridCol w:w="708"/>
        <w:gridCol w:w="709"/>
        <w:gridCol w:w="477"/>
      </w:tblGrid>
      <w:tr w:rsidR="0005088B" w:rsidTr="00302A92">
        <w:tc>
          <w:tcPr>
            <w:tcW w:w="7338" w:type="dxa"/>
            <w:shd w:val="clear" w:color="auto" w:fill="auto"/>
            <w:tcMar>
              <w:left w:w="108" w:type="dxa"/>
            </w:tcMar>
          </w:tcPr>
          <w:p w:rsidR="0005088B" w:rsidRDefault="006A4204">
            <w:pPr>
              <w:pStyle w:val="NoSpacing"/>
              <w:rPr>
                <w:rFonts w:ascii="Times New Roman" w:hAnsi="Times New Roman"/>
                <w:b/>
                <w:sz w:val="24"/>
                <w:szCs w:val="24"/>
              </w:rPr>
            </w:pPr>
            <w:r>
              <w:rPr>
                <w:rFonts w:ascii="Times New Roman" w:hAnsi="Times New Roman"/>
                <w:sz w:val="24"/>
                <w:szCs w:val="24"/>
              </w:rPr>
              <w:t xml:space="preserve"> </w:t>
            </w:r>
            <w:r w:rsidR="000A22E4">
              <w:rPr>
                <w:rFonts w:ascii="Times New Roman" w:hAnsi="Times New Roman"/>
                <w:b/>
                <w:sz w:val="24"/>
              </w:rPr>
              <w:t xml:space="preserve">Avatud ja kaasava juhtimise </w:t>
            </w:r>
            <w:r>
              <w:rPr>
                <w:rFonts w:ascii="Times New Roman" w:hAnsi="Times New Roman"/>
                <w:b/>
                <w:sz w:val="24"/>
                <w:szCs w:val="24"/>
                <w:u w:val="single"/>
              </w:rPr>
              <w:t>Olulisemad arendustegevused</w:t>
            </w:r>
            <w:r>
              <w:rPr>
                <w:rFonts w:ascii="Times New Roman" w:hAnsi="Times New Roman"/>
                <w:b/>
                <w:sz w:val="24"/>
                <w:szCs w:val="24"/>
              </w:rPr>
              <w:t>:</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302A92">
        <w:tc>
          <w:tcPr>
            <w:tcW w:w="7338"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Kaasava eelarve arendamine</w:t>
            </w:r>
          </w:p>
        </w:tc>
        <w:tc>
          <w:tcPr>
            <w:tcW w:w="708" w:type="dxa"/>
            <w:shd w:val="clear" w:color="auto" w:fill="00B050"/>
            <w:tcMar>
              <w:left w:w="108" w:type="dxa"/>
            </w:tcMar>
          </w:tcPr>
          <w:p w:rsidR="0005088B" w:rsidRDefault="0005088B">
            <w:pPr>
              <w:pStyle w:val="NoSpacing"/>
              <w:rPr>
                <w:rFonts w:ascii="Times New Roman" w:hAnsi="Times New Roman"/>
                <w:sz w:val="24"/>
                <w:szCs w:val="24"/>
                <w:highlight w:val="green"/>
              </w:rPr>
            </w:pPr>
          </w:p>
        </w:tc>
        <w:tc>
          <w:tcPr>
            <w:tcW w:w="709" w:type="dxa"/>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302A92">
        <w:tc>
          <w:tcPr>
            <w:tcW w:w="7338"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Avalike e-teenuste arendamine</w:t>
            </w:r>
          </w:p>
        </w:tc>
        <w:tc>
          <w:tcPr>
            <w:tcW w:w="708" w:type="dxa"/>
            <w:shd w:val="clear" w:color="auto" w:fill="auto"/>
            <w:tcMar>
              <w:left w:w="108" w:type="dxa"/>
            </w:tcMar>
          </w:tcPr>
          <w:p w:rsidR="0005088B" w:rsidRDefault="0005088B">
            <w:pPr>
              <w:pStyle w:val="NoSpacing"/>
              <w:rPr>
                <w:rFonts w:ascii="Times New Roman" w:hAnsi="Times New Roman"/>
                <w:sz w:val="24"/>
                <w:szCs w:val="24"/>
                <w:highlight w:val="green"/>
              </w:rPr>
            </w:pPr>
          </w:p>
        </w:tc>
        <w:tc>
          <w:tcPr>
            <w:tcW w:w="709" w:type="dxa"/>
            <w:shd w:val="clear" w:color="auto" w:fill="FFFF00"/>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302A92">
        <w:tc>
          <w:tcPr>
            <w:tcW w:w="7338"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Külavanemate ja piirkondade toetamine ning motiveerimine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302A92">
        <w:tc>
          <w:tcPr>
            <w:tcW w:w="7338"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Ekspertide ja spetsialistide kaasamine otsuste tegemisse, rohkem eelnevat analüüsi</w:t>
            </w:r>
          </w:p>
        </w:tc>
        <w:tc>
          <w:tcPr>
            <w:tcW w:w="708"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c>
          <w:tcPr>
            <w:tcW w:w="709" w:type="dxa"/>
            <w:tcBorders>
              <w:bottom w:val="single" w:sz="4" w:space="0" w:color="auto"/>
            </w:tcBorders>
            <w:shd w:val="clear" w:color="auto" w:fill="FFFF00"/>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302A92">
        <w:tc>
          <w:tcPr>
            <w:tcW w:w="7338"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Piirkondlike arutelude korraldamine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302A92">
        <w:tc>
          <w:tcPr>
            <w:tcW w:w="7338"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Noorte kaasamine otsustusprotsessidesse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302A92">
        <w:tc>
          <w:tcPr>
            <w:tcW w:w="7338"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Infovahetuse parendamine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05088B">
            <w:pPr>
              <w:pStyle w:val="NoSpacing"/>
              <w:rPr>
                <w:rFonts w:ascii="Times New Roman" w:hAnsi="Times New Roman"/>
                <w:sz w:val="24"/>
                <w:szCs w:val="24"/>
              </w:rPr>
            </w:pPr>
          </w:p>
        </w:tc>
        <w:tc>
          <w:tcPr>
            <w:tcW w:w="477"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r>
      <w:tr w:rsidR="0005088B" w:rsidTr="00302A92">
        <w:tc>
          <w:tcPr>
            <w:tcW w:w="7338"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Kogukondade kaasamine otsustusprotsessidesse; ettevõtjate kaasamine komisjonidesse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302A92">
        <w:tc>
          <w:tcPr>
            <w:tcW w:w="7338"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Antsla Valla Lehes olulisemate otsuste kajastamine lihtsalt ja arusaadavalt</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05088B">
            <w:pPr>
              <w:pStyle w:val="NoSpacing"/>
              <w:rPr>
                <w:rFonts w:ascii="Times New Roman" w:hAnsi="Times New Roman"/>
                <w:sz w:val="24"/>
                <w:szCs w:val="24"/>
              </w:rPr>
            </w:pPr>
          </w:p>
        </w:tc>
        <w:tc>
          <w:tcPr>
            <w:tcW w:w="477"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r>
      <w:tr w:rsidR="0005088B" w:rsidTr="00302A92">
        <w:tc>
          <w:tcPr>
            <w:tcW w:w="7338"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Meeskonnatöö arendamine, koolitamine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302A92">
        <w:tc>
          <w:tcPr>
            <w:tcW w:w="7338"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Rahvusvahelise koostöö arendamine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FF0000"/>
            <w:tcMar>
              <w:left w:w="108" w:type="dxa"/>
            </w:tcMar>
          </w:tcPr>
          <w:p w:rsidR="0005088B" w:rsidRDefault="0005088B">
            <w:pPr>
              <w:pStyle w:val="NoSpacing"/>
              <w:rPr>
                <w:rFonts w:ascii="Times New Roman" w:hAnsi="Times New Roman"/>
                <w:sz w:val="24"/>
                <w:szCs w:val="24"/>
              </w:rPr>
            </w:pPr>
          </w:p>
        </w:tc>
      </w:tr>
    </w:tbl>
    <w:p w:rsidR="0005088B" w:rsidRDefault="0005088B">
      <w:pPr>
        <w:rPr>
          <w:rFonts w:ascii="Times New Roman" w:hAnsi="Times New Roman"/>
          <w:sz w:val="24"/>
          <w:szCs w:val="24"/>
        </w:rPr>
      </w:pPr>
    </w:p>
    <w:tbl>
      <w:tblPr>
        <w:tblStyle w:val="TableGrid"/>
        <w:tblW w:w="9232" w:type="dxa"/>
        <w:tblLook w:val="04A0" w:firstRow="1" w:lastRow="0" w:firstColumn="1" w:lastColumn="0" w:noHBand="0" w:noVBand="1"/>
      </w:tblPr>
      <w:tblGrid>
        <w:gridCol w:w="7338"/>
        <w:gridCol w:w="708"/>
        <w:gridCol w:w="709"/>
        <w:gridCol w:w="477"/>
      </w:tblGrid>
      <w:tr w:rsidR="0005088B" w:rsidTr="00302A92">
        <w:tc>
          <w:tcPr>
            <w:tcW w:w="7338"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 xml:space="preserve">Valla „pärlite“ lihvimine on osa mainekujundusest. Tuleb enam reklaamida piirkonna tuntumaid objekte. </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302A92">
        <w:tc>
          <w:tcPr>
            <w:tcW w:w="7338" w:type="dxa"/>
            <w:shd w:val="clear" w:color="auto" w:fill="auto"/>
            <w:tcMar>
              <w:left w:w="108" w:type="dxa"/>
            </w:tcMar>
          </w:tcPr>
          <w:p w:rsidR="0005088B" w:rsidRDefault="006A4204" w:rsidP="00302A92">
            <w:pPr>
              <w:pStyle w:val="NoSpacing"/>
              <w:rPr>
                <w:rFonts w:ascii="Times New Roman" w:hAnsi="Times New Roman"/>
                <w:sz w:val="24"/>
                <w:szCs w:val="24"/>
              </w:rPr>
            </w:pPr>
            <w:r>
              <w:rPr>
                <w:rFonts w:ascii="Times New Roman" w:hAnsi="Times New Roman"/>
                <w:sz w:val="24"/>
                <w:szCs w:val="24"/>
              </w:rPr>
              <w:t xml:space="preserve">Piirkonna „pärlite“ ja tunnusobjektide </w:t>
            </w:r>
            <w:proofErr w:type="spellStart"/>
            <w:r>
              <w:rPr>
                <w:rFonts w:ascii="Times New Roman" w:hAnsi="Times New Roman"/>
                <w:sz w:val="24"/>
                <w:szCs w:val="24"/>
              </w:rPr>
              <w:t>turundamine</w:t>
            </w:r>
            <w:proofErr w:type="spellEnd"/>
            <w:r>
              <w:rPr>
                <w:rFonts w:ascii="Times New Roman" w:hAnsi="Times New Roman"/>
                <w:sz w:val="24"/>
                <w:szCs w:val="24"/>
              </w:rPr>
              <w:t xml:space="preserve">:  Tamme-Lauri tamm, Karula rahvuspark, Urvaste kirik ja </w:t>
            </w:r>
            <w:proofErr w:type="spellStart"/>
            <w:r>
              <w:rPr>
                <w:rFonts w:ascii="Times New Roman" w:hAnsi="Times New Roman"/>
                <w:sz w:val="24"/>
                <w:szCs w:val="24"/>
              </w:rPr>
              <w:t>Uhtjärve</w:t>
            </w:r>
            <w:proofErr w:type="spellEnd"/>
            <w:r>
              <w:rPr>
                <w:rFonts w:ascii="Times New Roman" w:hAnsi="Times New Roman"/>
                <w:sz w:val="24"/>
                <w:szCs w:val="24"/>
              </w:rPr>
              <w:t xml:space="preserve"> ürgorg, Pokumaa, Liikluslinn, Nõiariik, Hauka Laat;</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302A92">
        <w:tc>
          <w:tcPr>
            <w:tcW w:w="7338"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bCs/>
                <w:sz w:val="24"/>
                <w:szCs w:val="24"/>
              </w:rPr>
              <w:t>Kodukandi ajaloo ja kultuuripärandi kogumise, säilitamise ning tutvustamise toetamine koostöös haridusasutustega</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bl>
    <w:p w:rsidR="0005088B" w:rsidRDefault="0005088B">
      <w:pPr>
        <w:pStyle w:val="NoSpacing"/>
        <w:ind w:left="720"/>
        <w:rPr>
          <w:rFonts w:ascii="Times New Roman" w:hAnsi="Times New Roman"/>
          <w:bCs/>
          <w:sz w:val="24"/>
          <w:szCs w:val="24"/>
        </w:rPr>
      </w:pPr>
    </w:p>
    <w:p w:rsidR="0005088B" w:rsidRDefault="0005088B">
      <w:pPr>
        <w:rPr>
          <w:rFonts w:ascii="Times New Roman" w:hAnsi="Times New Roman"/>
          <w:sz w:val="24"/>
          <w:szCs w:val="24"/>
        </w:rPr>
      </w:pPr>
    </w:p>
    <w:p w:rsidR="0005088B" w:rsidRDefault="006A4204">
      <w:pPr>
        <w:rPr>
          <w:rFonts w:ascii="Times New Roman" w:hAnsi="Times New Roman"/>
          <w:sz w:val="24"/>
          <w:szCs w:val="24"/>
        </w:rPr>
      </w:pPr>
      <w:r>
        <w:rPr>
          <w:rFonts w:ascii="Times New Roman" w:hAnsi="Times New Roman"/>
          <w:sz w:val="24"/>
          <w:szCs w:val="24"/>
        </w:rPr>
        <w:t>Strateegiline eesmärk POSITIIVNE MAINE JA KUVAND saavutatakse, kui kõik meetmed ja arendustegevused viiakse ellu parimal moel.</w:t>
      </w:r>
    </w:p>
    <w:p w:rsidR="0005088B" w:rsidRDefault="006A4204">
      <w:pPr>
        <w:rPr>
          <w:rFonts w:ascii="Times New Roman" w:hAnsi="Times New Roman"/>
          <w:sz w:val="24"/>
          <w:szCs w:val="24"/>
        </w:rPr>
      </w:pPr>
      <w:r>
        <w:rPr>
          <w:rFonts w:ascii="Times New Roman" w:hAnsi="Times New Roman"/>
          <w:sz w:val="24"/>
          <w:szCs w:val="24"/>
        </w:rPr>
        <w:t xml:space="preserve"> </w:t>
      </w:r>
    </w:p>
    <w:p w:rsidR="0005088B" w:rsidRDefault="006A4204">
      <w:pPr>
        <w:rPr>
          <w:rFonts w:ascii="Times New Roman" w:hAnsi="Times New Roman"/>
          <w:sz w:val="24"/>
          <w:szCs w:val="24"/>
        </w:rPr>
      </w:pPr>
      <w:r>
        <w:rPr>
          <w:rFonts w:ascii="Times New Roman" w:hAnsi="Times New Roman"/>
          <w:sz w:val="24"/>
          <w:szCs w:val="24"/>
        </w:rPr>
        <w:t xml:space="preserve"> </w:t>
      </w:r>
    </w:p>
    <w:p w:rsidR="0005088B" w:rsidRDefault="006A4204">
      <w:pPr>
        <w:pStyle w:val="Heading2"/>
      </w:pPr>
      <w:bookmarkStart w:id="0" w:name="_Toc528228116"/>
      <w:bookmarkStart w:id="1" w:name="_Toc523825082"/>
      <w:bookmarkEnd w:id="0"/>
      <w:bookmarkEnd w:id="1"/>
      <w:r>
        <w:t>2.3. Ühistegevused maakonna tasandil</w:t>
      </w:r>
    </w:p>
    <w:p w:rsidR="0005088B" w:rsidRDefault="0005088B"/>
    <w:tbl>
      <w:tblPr>
        <w:tblStyle w:val="TableGrid"/>
        <w:tblW w:w="9232" w:type="dxa"/>
        <w:tblLook w:val="04A0" w:firstRow="1" w:lastRow="0" w:firstColumn="1" w:lastColumn="0" w:noHBand="0" w:noVBand="1"/>
      </w:tblPr>
      <w:tblGrid>
        <w:gridCol w:w="7338"/>
        <w:gridCol w:w="708"/>
        <w:gridCol w:w="709"/>
        <w:gridCol w:w="477"/>
      </w:tblGrid>
      <w:tr w:rsidR="0005088B" w:rsidTr="009B5673">
        <w:tc>
          <w:tcPr>
            <w:tcW w:w="7337" w:type="dxa"/>
            <w:shd w:val="clear" w:color="auto" w:fill="auto"/>
            <w:tcMar>
              <w:left w:w="108" w:type="dxa"/>
            </w:tcMar>
          </w:tcPr>
          <w:p w:rsidR="0005088B" w:rsidRDefault="0005088B">
            <w:pPr>
              <w:pStyle w:val="NoSpacing"/>
              <w:rPr>
                <w:rFonts w:ascii="Times New Roman" w:hAnsi="Times New Roman"/>
                <w:sz w:val="24"/>
                <w:szCs w:val="24"/>
              </w:rPr>
            </w:pP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Kaugtöö edendamine ja propageerimine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Linda Rahvamaja renoveerimine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Karula rahvuspark olulisemate teede renoveerimine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Kergliiklusteede võrgu väljaehitamine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Liikluslinna arendamine, liiklusõppekeskuse, multifunktsionaalse veekeskuse rajamine Uue-Antslasse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Pokumaa teemapargi edasiarendamine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tcBorders>
              <w:bottom w:val="single" w:sz="4" w:space="0" w:color="auto"/>
            </w:tcBorders>
            <w:shd w:val="clear" w:color="auto" w:fill="FFFF00"/>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Urvaste Kooli baasil ja koostöös riigiga rehabilitatsioonikeskuse loomine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FF0000"/>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Koidula-Võru-Valga raudtee kasutuselevõtt ühistranspordina;</w:t>
            </w:r>
          </w:p>
          <w:p w:rsidR="0005088B" w:rsidRDefault="0005088B">
            <w:pPr>
              <w:pStyle w:val="NoSpacing"/>
              <w:rPr>
                <w:rFonts w:ascii="Times New Roman" w:hAnsi="Times New Roman"/>
                <w:sz w:val="24"/>
                <w:szCs w:val="24"/>
              </w:rPr>
            </w:pP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tcBorders>
              <w:bottom w:val="single" w:sz="4" w:space="0" w:color="auto"/>
            </w:tcBorders>
            <w:shd w:val="clear" w:color="auto" w:fill="auto"/>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FF0000"/>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proofErr w:type="spellStart"/>
            <w:r>
              <w:rPr>
                <w:rFonts w:ascii="Times New Roman" w:hAnsi="Times New Roman"/>
                <w:sz w:val="24"/>
                <w:szCs w:val="24"/>
              </w:rPr>
              <w:t>Maratinurga</w:t>
            </w:r>
            <w:proofErr w:type="spellEnd"/>
            <w:r>
              <w:rPr>
                <w:rFonts w:ascii="Times New Roman" w:hAnsi="Times New Roman"/>
                <w:sz w:val="24"/>
                <w:szCs w:val="24"/>
              </w:rPr>
              <w:t xml:space="preserve"> tööstusala arendamine </w:t>
            </w:r>
            <w:proofErr w:type="spellStart"/>
            <w:r>
              <w:rPr>
                <w:rFonts w:ascii="Times New Roman" w:hAnsi="Times New Roman"/>
                <w:sz w:val="24"/>
                <w:szCs w:val="24"/>
              </w:rPr>
              <w:t>Taberlaane</w:t>
            </w:r>
            <w:proofErr w:type="spellEnd"/>
            <w:r>
              <w:rPr>
                <w:rFonts w:ascii="Times New Roman" w:hAnsi="Times New Roman"/>
                <w:sz w:val="24"/>
                <w:szCs w:val="24"/>
              </w:rPr>
              <w:t xml:space="preserve"> külas (</w:t>
            </w:r>
            <w:proofErr w:type="spellStart"/>
            <w:r>
              <w:rPr>
                <w:rFonts w:ascii="Times New Roman" w:hAnsi="Times New Roman"/>
                <w:sz w:val="24"/>
                <w:szCs w:val="24"/>
              </w:rPr>
              <w:t>Kobela</w:t>
            </w:r>
            <w:proofErr w:type="spellEnd"/>
            <w:r>
              <w:rPr>
                <w:rFonts w:ascii="Times New Roman" w:hAnsi="Times New Roman"/>
                <w:sz w:val="24"/>
                <w:szCs w:val="24"/>
              </w:rPr>
              <w:t xml:space="preserve"> II)</w:t>
            </w:r>
          </w:p>
        </w:tc>
        <w:tc>
          <w:tcPr>
            <w:tcW w:w="708"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Esmatasandi tervisekeskuse ehitamine</w:t>
            </w:r>
          </w:p>
        </w:tc>
        <w:tc>
          <w:tcPr>
            <w:tcW w:w="708" w:type="dxa"/>
            <w:shd w:val="clear" w:color="auto" w:fill="00B050"/>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Maakondlikes projektides osalemine</w:t>
            </w:r>
          </w:p>
        </w:tc>
        <w:tc>
          <w:tcPr>
            <w:tcW w:w="708" w:type="dxa"/>
            <w:shd w:val="clear" w:color="auto" w:fill="00B050"/>
            <w:tcMar>
              <w:left w:w="108" w:type="dxa"/>
            </w:tcMar>
          </w:tcPr>
          <w:p w:rsidR="0005088B" w:rsidRDefault="0005088B">
            <w:pPr>
              <w:pStyle w:val="NoSpacing"/>
              <w:rPr>
                <w:rFonts w:ascii="Times New Roman" w:hAnsi="Times New Roman"/>
                <w:sz w:val="24"/>
                <w:szCs w:val="24"/>
              </w:rPr>
            </w:pPr>
          </w:p>
        </w:tc>
        <w:tc>
          <w:tcPr>
            <w:tcW w:w="709" w:type="dxa"/>
            <w:tcBorders>
              <w:bottom w:val="single" w:sz="4" w:space="0" w:color="auto"/>
            </w:tcBorders>
            <w:shd w:val="clear" w:color="auto" w:fill="auto"/>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Olulisemate kruusakattega riigiteede mustkatte alla viimine</w:t>
            </w: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Osalemine kiire interneti „Viimane miil“ rajamise projektis</w:t>
            </w:r>
          </w:p>
        </w:tc>
        <w:tc>
          <w:tcPr>
            <w:tcW w:w="708" w:type="dxa"/>
            <w:tcBorders>
              <w:bottom w:val="single" w:sz="4" w:space="0" w:color="auto"/>
            </w:tcBorders>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FFFF00"/>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rsidTr="009B5673">
        <w:tc>
          <w:tcPr>
            <w:tcW w:w="7337" w:type="dxa"/>
            <w:shd w:val="clear" w:color="auto" w:fill="auto"/>
            <w:tcMar>
              <w:left w:w="108" w:type="dxa"/>
            </w:tcMar>
          </w:tcPr>
          <w:p w:rsidR="0005088B" w:rsidRDefault="006A4204">
            <w:pPr>
              <w:pStyle w:val="NoSpacing"/>
              <w:rPr>
                <w:rFonts w:ascii="Times New Roman" w:hAnsi="Times New Roman"/>
                <w:sz w:val="24"/>
                <w:szCs w:val="24"/>
              </w:rPr>
            </w:pPr>
            <w:r>
              <w:rPr>
                <w:rFonts w:ascii="Times New Roman" w:hAnsi="Times New Roman"/>
                <w:sz w:val="24"/>
                <w:szCs w:val="24"/>
              </w:rPr>
              <w:t>Koostöö jätkamine organisatsioonides, mille liige Antsla vald on: SA Pokumaa, SA Võrumaa Arenduskeskus, MTÜ Võrumaa Partnerluskogu, Võrumaa Omavalitsuste Liit, MTÜ Kagu Ühistranspordikeskus, AS Võru Vesi, MTÜ Eesti Andmesidevõrk</w:t>
            </w:r>
          </w:p>
        </w:tc>
        <w:tc>
          <w:tcPr>
            <w:tcW w:w="708" w:type="dxa"/>
            <w:shd w:val="clear" w:color="auto" w:fill="00B050"/>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9B5673">
            <w:pPr>
              <w:pStyle w:val="NoSpacing"/>
              <w:rPr>
                <w:rFonts w:ascii="Times New Roman" w:hAnsi="Times New Roman"/>
                <w:sz w:val="24"/>
                <w:szCs w:val="24"/>
              </w:rPr>
            </w:pPr>
            <w:r>
              <w:rPr>
                <w:rFonts w:ascii="Times New Roman" w:hAnsi="Times New Roman"/>
                <w:sz w:val="24"/>
                <w:szCs w:val="24"/>
              </w:rPr>
              <w:t xml:space="preserve"> </w:t>
            </w: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r w:rsidR="0005088B">
        <w:tc>
          <w:tcPr>
            <w:tcW w:w="7337" w:type="dxa"/>
            <w:shd w:val="clear" w:color="auto" w:fill="auto"/>
            <w:tcMar>
              <w:left w:w="108" w:type="dxa"/>
            </w:tcMar>
          </w:tcPr>
          <w:p w:rsidR="0005088B" w:rsidRDefault="0005088B">
            <w:pPr>
              <w:pStyle w:val="NoSpacing"/>
              <w:rPr>
                <w:rFonts w:ascii="Times New Roman" w:hAnsi="Times New Roman"/>
                <w:sz w:val="24"/>
                <w:szCs w:val="24"/>
              </w:rPr>
            </w:pPr>
          </w:p>
        </w:tc>
        <w:tc>
          <w:tcPr>
            <w:tcW w:w="708" w:type="dxa"/>
            <w:shd w:val="clear" w:color="auto" w:fill="auto"/>
            <w:tcMar>
              <w:left w:w="108" w:type="dxa"/>
            </w:tcMar>
          </w:tcPr>
          <w:p w:rsidR="0005088B" w:rsidRDefault="0005088B">
            <w:pPr>
              <w:pStyle w:val="NoSpacing"/>
              <w:rPr>
                <w:rFonts w:ascii="Times New Roman" w:hAnsi="Times New Roman"/>
                <w:sz w:val="24"/>
                <w:szCs w:val="24"/>
              </w:rPr>
            </w:pPr>
          </w:p>
        </w:tc>
        <w:tc>
          <w:tcPr>
            <w:tcW w:w="709" w:type="dxa"/>
            <w:shd w:val="clear" w:color="auto" w:fill="auto"/>
            <w:tcMar>
              <w:left w:w="108" w:type="dxa"/>
            </w:tcMar>
          </w:tcPr>
          <w:p w:rsidR="0005088B" w:rsidRDefault="0005088B">
            <w:pPr>
              <w:pStyle w:val="NoSpacing"/>
              <w:rPr>
                <w:rFonts w:ascii="Times New Roman" w:hAnsi="Times New Roman"/>
                <w:sz w:val="24"/>
                <w:szCs w:val="24"/>
              </w:rPr>
            </w:pPr>
          </w:p>
        </w:tc>
        <w:tc>
          <w:tcPr>
            <w:tcW w:w="477" w:type="dxa"/>
            <w:shd w:val="clear" w:color="auto" w:fill="auto"/>
            <w:tcMar>
              <w:left w:w="108" w:type="dxa"/>
            </w:tcMar>
          </w:tcPr>
          <w:p w:rsidR="0005088B" w:rsidRDefault="0005088B">
            <w:pPr>
              <w:pStyle w:val="NoSpacing"/>
              <w:rPr>
                <w:rFonts w:ascii="Times New Roman" w:hAnsi="Times New Roman"/>
                <w:sz w:val="24"/>
                <w:szCs w:val="24"/>
              </w:rPr>
            </w:pPr>
          </w:p>
        </w:tc>
      </w:tr>
    </w:tbl>
    <w:p w:rsidR="0005088B" w:rsidRDefault="006A4204">
      <w:r>
        <w:t xml:space="preserve"> </w:t>
      </w:r>
    </w:p>
    <w:p w:rsidR="00235CC3" w:rsidRDefault="00235CC3">
      <w:bookmarkStart w:id="2" w:name="_GoBack"/>
      <w:bookmarkEnd w:id="2"/>
    </w:p>
    <w:sectPr w:rsidR="00235CC3">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88B"/>
    <w:rsid w:val="00014B28"/>
    <w:rsid w:val="0005088B"/>
    <w:rsid w:val="000A22E4"/>
    <w:rsid w:val="00235CC3"/>
    <w:rsid w:val="002C3568"/>
    <w:rsid w:val="002D0F09"/>
    <w:rsid w:val="00302A92"/>
    <w:rsid w:val="00395A2C"/>
    <w:rsid w:val="00406A26"/>
    <w:rsid w:val="004A636A"/>
    <w:rsid w:val="006A4204"/>
    <w:rsid w:val="00986EFE"/>
    <w:rsid w:val="009B5673"/>
    <w:rsid w:val="00B16EBD"/>
    <w:rsid w:val="00B52356"/>
    <w:rsid w:val="00BB2373"/>
    <w:rsid w:val="00DF3B38"/>
    <w:rsid w:val="00F356A4"/>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F0"/>
    <w:pPr>
      <w:spacing w:after="200" w:line="276" w:lineRule="auto"/>
    </w:pPr>
    <w:rPr>
      <w:rFonts w:cs="Times New Roman"/>
    </w:rPr>
  </w:style>
  <w:style w:type="paragraph" w:styleId="Heading2">
    <w:name w:val="heading 2"/>
    <w:basedOn w:val="Normal"/>
    <w:next w:val="Normal"/>
    <w:link w:val="Heading2Char"/>
    <w:uiPriority w:val="9"/>
    <w:unhideWhenUsed/>
    <w:qFormat/>
    <w:rsid w:val="004F600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4F600C"/>
    <w:rPr>
      <w:rFonts w:ascii="Cambria" w:eastAsia="Times New Roman" w:hAnsi="Cambria" w:cs="Times New Roman"/>
      <w:b/>
      <w:bCs/>
      <w:color w:val="4F81BD"/>
      <w:sz w:val="26"/>
      <w:szCs w:val="26"/>
    </w:rPr>
  </w:style>
  <w:style w:type="character" w:customStyle="1" w:styleId="BalloonTextChar">
    <w:name w:val="Balloon Text Char"/>
    <w:basedOn w:val="DefaultParagraphFont"/>
    <w:link w:val="BalloonText"/>
    <w:uiPriority w:val="99"/>
    <w:semiHidden/>
    <w:qFormat/>
    <w:rsid w:val="006E0CA2"/>
    <w:rPr>
      <w:rFonts w:ascii="Tahoma" w:eastAsia="Calibri" w:hAnsi="Tahoma" w:cs="Tahoma"/>
      <w:sz w:val="16"/>
      <w:szCs w:val="16"/>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paragraph" w:customStyle="1" w:styleId="Pealkiri">
    <w:name w:val="Pealkiri"/>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egister">
    <w:name w:val="Register"/>
    <w:basedOn w:val="Normal"/>
    <w:qFormat/>
    <w:pPr>
      <w:suppressLineNumbers/>
    </w:pPr>
    <w:rPr>
      <w:rFonts w:cs="Arial"/>
    </w:rPr>
  </w:style>
  <w:style w:type="paragraph" w:styleId="NoSpacing">
    <w:name w:val="No Spacing"/>
    <w:uiPriority w:val="1"/>
    <w:qFormat/>
    <w:rsid w:val="004F600C"/>
    <w:rPr>
      <w:rFonts w:cs="Times New Roman"/>
    </w:rPr>
  </w:style>
  <w:style w:type="paragraph" w:styleId="BalloonText">
    <w:name w:val="Balloon Text"/>
    <w:basedOn w:val="Normal"/>
    <w:link w:val="BalloonTextChar"/>
    <w:uiPriority w:val="99"/>
    <w:semiHidden/>
    <w:unhideWhenUsed/>
    <w:qFormat/>
    <w:rsid w:val="006E0CA2"/>
    <w:pPr>
      <w:spacing w:after="0" w:line="240" w:lineRule="auto"/>
    </w:pPr>
    <w:rPr>
      <w:rFonts w:ascii="Tahoma" w:hAnsi="Tahoma" w:cs="Tahoma"/>
      <w:sz w:val="16"/>
      <w:szCs w:val="16"/>
    </w:rPr>
  </w:style>
  <w:style w:type="table" w:styleId="TableGrid">
    <w:name w:val="Table Grid"/>
    <w:basedOn w:val="TableNormal"/>
    <w:uiPriority w:val="59"/>
    <w:rsid w:val="004F6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F0"/>
    <w:pPr>
      <w:spacing w:after="200" w:line="276" w:lineRule="auto"/>
    </w:pPr>
    <w:rPr>
      <w:rFonts w:cs="Times New Roman"/>
    </w:rPr>
  </w:style>
  <w:style w:type="paragraph" w:styleId="Heading2">
    <w:name w:val="heading 2"/>
    <w:basedOn w:val="Normal"/>
    <w:next w:val="Normal"/>
    <w:link w:val="Heading2Char"/>
    <w:uiPriority w:val="9"/>
    <w:unhideWhenUsed/>
    <w:qFormat/>
    <w:rsid w:val="004F600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4F600C"/>
    <w:rPr>
      <w:rFonts w:ascii="Cambria" w:eastAsia="Times New Roman" w:hAnsi="Cambria" w:cs="Times New Roman"/>
      <w:b/>
      <w:bCs/>
      <w:color w:val="4F81BD"/>
      <w:sz w:val="26"/>
      <w:szCs w:val="26"/>
    </w:rPr>
  </w:style>
  <w:style w:type="character" w:customStyle="1" w:styleId="BalloonTextChar">
    <w:name w:val="Balloon Text Char"/>
    <w:basedOn w:val="DefaultParagraphFont"/>
    <w:link w:val="BalloonText"/>
    <w:uiPriority w:val="99"/>
    <w:semiHidden/>
    <w:qFormat/>
    <w:rsid w:val="006E0CA2"/>
    <w:rPr>
      <w:rFonts w:ascii="Tahoma" w:eastAsia="Calibri" w:hAnsi="Tahoma" w:cs="Tahoma"/>
      <w:sz w:val="16"/>
      <w:szCs w:val="16"/>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paragraph" w:customStyle="1" w:styleId="Pealkiri">
    <w:name w:val="Pealkiri"/>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egister">
    <w:name w:val="Register"/>
    <w:basedOn w:val="Normal"/>
    <w:qFormat/>
    <w:pPr>
      <w:suppressLineNumbers/>
    </w:pPr>
    <w:rPr>
      <w:rFonts w:cs="Arial"/>
    </w:rPr>
  </w:style>
  <w:style w:type="paragraph" w:styleId="NoSpacing">
    <w:name w:val="No Spacing"/>
    <w:uiPriority w:val="1"/>
    <w:qFormat/>
    <w:rsid w:val="004F600C"/>
    <w:rPr>
      <w:rFonts w:cs="Times New Roman"/>
    </w:rPr>
  </w:style>
  <w:style w:type="paragraph" w:styleId="BalloonText">
    <w:name w:val="Balloon Text"/>
    <w:basedOn w:val="Normal"/>
    <w:link w:val="BalloonTextChar"/>
    <w:uiPriority w:val="99"/>
    <w:semiHidden/>
    <w:unhideWhenUsed/>
    <w:qFormat/>
    <w:rsid w:val="006E0CA2"/>
    <w:pPr>
      <w:spacing w:after="0" w:line="240" w:lineRule="auto"/>
    </w:pPr>
    <w:rPr>
      <w:rFonts w:ascii="Tahoma" w:hAnsi="Tahoma" w:cs="Tahoma"/>
      <w:sz w:val="16"/>
      <w:szCs w:val="16"/>
    </w:rPr>
  </w:style>
  <w:style w:type="table" w:styleId="TableGrid">
    <w:name w:val="Table Grid"/>
    <w:basedOn w:val="TableNormal"/>
    <w:uiPriority w:val="59"/>
    <w:rsid w:val="004F6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7E2B2-B11B-4B78-9A38-2B982A9C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1950</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kalev</dc:creator>
  <cp:lastModifiedBy>kalev</cp:lastModifiedBy>
  <cp:revision>4</cp:revision>
  <cp:lastPrinted>2020-06-17T08:04:00Z</cp:lastPrinted>
  <dcterms:created xsi:type="dcterms:W3CDTF">2020-06-17T08:26:00Z</dcterms:created>
  <dcterms:modified xsi:type="dcterms:W3CDTF">2020-06-17T10:31:00Z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